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5734" w14:textId="213FE26E" w:rsidR="00DF1DB3" w:rsidRPr="00023BCE" w:rsidRDefault="00F4158B" w:rsidP="00BA5821">
      <w:pPr>
        <w:jc w:val="center"/>
        <w:rPr>
          <w:rFonts w:ascii="Times New Roman" w:hAnsi="Times New Roman" w:cs="Times New Roman"/>
          <w:b/>
          <w:bCs/>
        </w:rPr>
      </w:pPr>
      <w:r>
        <w:rPr>
          <w:rFonts w:ascii="Times New Roman" w:hAnsi="Times New Roman" w:cs="Times New Roman"/>
          <w:b/>
          <w:bCs/>
        </w:rPr>
        <w:t>Decolonization In Practice</w:t>
      </w:r>
      <w:r w:rsidR="00AC6A08">
        <w:rPr>
          <w:rFonts w:ascii="Times New Roman" w:hAnsi="Times New Roman" w:cs="Times New Roman"/>
          <w:b/>
          <w:bCs/>
        </w:rPr>
        <w:t>: Taking Stock and Moving Forward</w:t>
      </w:r>
    </w:p>
    <w:p w14:paraId="3E6217DE" w14:textId="77777777" w:rsidR="00DF1DB3" w:rsidRPr="00023BCE" w:rsidRDefault="00DF1DB3" w:rsidP="00BA5821">
      <w:pPr>
        <w:jc w:val="both"/>
        <w:rPr>
          <w:rFonts w:ascii="Times New Roman" w:hAnsi="Times New Roman" w:cs="Times New Roman"/>
          <w:b/>
          <w:bCs/>
        </w:rPr>
      </w:pPr>
      <w:r w:rsidRPr="00023BCE">
        <w:rPr>
          <w:rFonts w:ascii="Times New Roman" w:hAnsi="Times New Roman" w:cs="Times New Roman"/>
          <w:b/>
          <w:bCs/>
        </w:rPr>
        <w:t>Context &amp; purpose</w:t>
      </w:r>
    </w:p>
    <w:p w14:paraId="543A7F69" w14:textId="77777777" w:rsidR="00DF1DB3" w:rsidRPr="00023BCE" w:rsidRDefault="00DF1DB3" w:rsidP="00BA5821">
      <w:pPr>
        <w:jc w:val="both"/>
        <w:rPr>
          <w:rFonts w:ascii="Times New Roman" w:hAnsi="Times New Roman" w:cs="Times New Roman"/>
        </w:rPr>
      </w:pPr>
      <w:r w:rsidRPr="00023BCE">
        <w:rPr>
          <w:rFonts w:ascii="Times New Roman" w:hAnsi="Times New Roman" w:cs="Times New Roman"/>
          <w:b/>
          <w:bCs/>
        </w:rPr>
        <w:t>Chair/host:</w:t>
      </w:r>
      <w:r w:rsidRPr="00023BCE">
        <w:rPr>
          <w:rFonts w:ascii="Times New Roman" w:hAnsi="Times New Roman" w:cs="Times New Roman"/>
        </w:rPr>
        <w:t xml:space="preserve"> Elisavet Mantzari (European Accounting Association – Diversity, Equity &amp; Inclusion Committee).</w:t>
      </w:r>
    </w:p>
    <w:p w14:paraId="6336AEDE" w14:textId="77777777" w:rsidR="00DF1DB3" w:rsidRPr="00023BCE" w:rsidRDefault="00DF1DB3" w:rsidP="00BA5821">
      <w:pPr>
        <w:jc w:val="both"/>
        <w:rPr>
          <w:rFonts w:ascii="Times New Roman" w:hAnsi="Times New Roman" w:cs="Times New Roman"/>
        </w:rPr>
      </w:pPr>
      <w:r w:rsidRPr="00023BCE">
        <w:rPr>
          <w:rFonts w:ascii="Times New Roman" w:hAnsi="Times New Roman" w:cs="Times New Roman"/>
          <w:b/>
          <w:bCs/>
        </w:rPr>
        <w:t>Session focus:</w:t>
      </w:r>
      <w:r w:rsidRPr="00023BCE">
        <w:rPr>
          <w:rFonts w:ascii="Times New Roman" w:hAnsi="Times New Roman" w:cs="Times New Roman"/>
        </w:rPr>
        <w:t xml:space="preserve"> </w:t>
      </w:r>
      <w:r w:rsidRPr="00785A3E">
        <w:rPr>
          <w:rFonts w:ascii="Times New Roman" w:hAnsi="Times New Roman" w:cs="Times New Roman"/>
          <w:i/>
          <w:iCs/>
        </w:rPr>
        <w:t>“Decolonization in practice: taking stock and moving forward”</w:t>
      </w:r>
      <w:r w:rsidRPr="00785A3E">
        <w:rPr>
          <w:rFonts w:ascii="Times New Roman" w:hAnsi="Times New Roman" w:cs="Times New Roman"/>
        </w:rPr>
        <w:t xml:space="preserve"> — creating an open space to reflect on what decolonization means </w:t>
      </w:r>
      <w:r w:rsidRPr="00BA5821">
        <w:rPr>
          <w:rFonts w:ascii="Times New Roman" w:hAnsi="Times New Roman" w:cs="Times New Roman"/>
        </w:rPr>
        <w:t>in practice</w:t>
      </w:r>
      <w:r w:rsidRPr="00785A3E">
        <w:rPr>
          <w:rFonts w:ascii="Times New Roman" w:hAnsi="Times New Roman" w:cs="Times New Roman"/>
        </w:rPr>
        <w:t xml:space="preserve"> for accounting (and beyond), including institutional, research, and teaching implications.</w:t>
      </w:r>
    </w:p>
    <w:p w14:paraId="31D9A87C" w14:textId="2CDBC429" w:rsidR="00DF1DB3" w:rsidRPr="00023BCE" w:rsidRDefault="00DF1DB3" w:rsidP="00BA5821">
      <w:pPr>
        <w:jc w:val="both"/>
        <w:rPr>
          <w:rFonts w:ascii="Times New Roman" w:hAnsi="Times New Roman" w:cs="Times New Roman"/>
        </w:rPr>
      </w:pPr>
    </w:p>
    <w:p w14:paraId="06216954" w14:textId="41163B9D" w:rsidR="00DF1DB3" w:rsidRPr="00023BCE" w:rsidRDefault="00DF1DB3" w:rsidP="00BA5821">
      <w:pPr>
        <w:jc w:val="both"/>
        <w:rPr>
          <w:rFonts w:ascii="Times New Roman" w:hAnsi="Times New Roman" w:cs="Times New Roman"/>
          <w:b/>
          <w:bCs/>
        </w:rPr>
      </w:pPr>
      <w:r w:rsidRPr="00023BCE">
        <w:rPr>
          <w:rFonts w:ascii="Times New Roman" w:hAnsi="Times New Roman" w:cs="Times New Roman"/>
          <w:b/>
          <w:bCs/>
        </w:rPr>
        <w:t xml:space="preserve">The </w:t>
      </w:r>
      <w:r w:rsidR="00023BCE">
        <w:rPr>
          <w:rFonts w:ascii="Times New Roman" w:hAnsi="Times New Roman" w:cs="Times New Roman"/>
          <w:b/>
          <w:bCs/>
        </w:rPr>
        <w:t>key</w:t>
      </w:r>
      <w:r w:rsidRPr="00023BCE">
        <w:rPr>
          <w:rFonts w:ascii="Times New Roman" w:hAnsi="Times New Roman" w:cs="Times New Roman"/>
          <w:b/>
          <w:bCs/>
        </w:rPr>
        <w:t xml:space="preserve"> takeaways</w:t>
      </w:r>
      <w:r w:rsidR="00023BCE">
        <w:rPr>
          <w:rFonts w:ascii="Times New Roman" w:hAnsi="Times New Roman" w:cs="Times New Roman"/>
          <w:b/>
          <w:bCs/>
        </w:rPr>
        <w:t xml:space="preserve"> from the speakers</w:t>
      </w:r>
    </w:p>
    <w:p w14:paraId="4AD26B8B" w14:textId="2D6625A7" w:rsidR="00DF1DB3" w:rsidRPr="00023BCE" w:rsidRDefault="00DF1DB3" w:rsidP="00BA5821">
      <w:pPr>
        <w:numPr>
          <w:ilvl w:val="0"/>
          <w:numId w:val="3"/>
        </w:numPr>
        <w:jc w:val="both"/>
        <w:rPr>
          <w:rFonts w:ascii="Times New Roman" w:hAnsi="Times New Roman" w:cs="Times New Roman"/>
        </w:rPr>
      </w:pPr>
      <w:r w:rsidRPr="00023BCE">
        <w:rPr>
          <w:rFonts w:ascii="Times New Roman" w:hAnsi="Times New Roman" w:cs="Times New Roman"/>
          <w:b/>
          <w:bCs/>
        </w:rPr>
        <w:t xml:space="preserve">Decolonization was framed as a </w:t>
      </w:r>
      <w:r w:rsidR="00023BCE">
        <w:rPr>
          <w:rFonts w:ascii="Times New Roman" w:hAnsi="Times New Roman" w:cs="Times New Roman"/>
          <w:b/>
          <w:bCs/>
        </w:rPr>
        <w:t xml:space="preserve">lived and unfinished </w:t>
      </w:r>
      <w:r w:rsidRPr="00023BCE">
        <w:rPr>
          <w:rFonts w:ascii="Times New Roman" w:hAnsi="Times New Roman" w:cs="Times New Roman"/>
          <w:b/>
          <w:bCs/>
          <w:i/>
          <w:iCs/>
        </w:rPr>
        <w:t>practice</w:t>
      </w:r>
      <w:r w:rsidRPr="00023BCE">
        <w:rPr>
          <w:rFonts w:ascii="Times New Roman" w:hAnsi="Times New Roman" w:cs="Times New Roman"/>
          <w:b/>
          <w:bCs/>
        </w:rPr>
        <w:t xml:space="preserve"> </w:t>
      </w:r>
      <w:r w:rsidR="00023BCE">
        <w:rPr>
          <w:rFonts w:ascii="Times New Roman" w:hAnsi="Times New Roman" w:cs="Times New Roman"/>
        </w:rPr>
        <w:t xml:space="preserve">rather than a goal to be achieved, </w:t>
      </w:r>
      <w:r w:rsidRPr="00023BCE">
        <w:rPr>
          <w:rFonts w:ascii="Times New Roman" w:hAnsi="Times New Roman" w:cs="Times New Roman"/>
        </w:rPr>
        <w:t>something you “complete” through a checklist or a single curriculum update.</w:t>
      </w:r>
    </w:p>
    <w:p w14:paraId="05749DE6" w14:textId="42BF32F0" w:rsidR="00DF1DB3" w:rsidRPr="00023BCE" w:rsidRDefault="00DF1DB3" w:rsidP="00BA5821">
      <w:pPr>
        <w:numPr>
          <w:ilvl w:val="0"/>
          <w:numId w:val="3"/>
        </w:numPr>
        <w:jc w:val="both"/>
        <w:rPr>
          <w:rFonts w:ascii="Times New Roman" w:hAnsi="Times New Roman" w:cs="Times New Roman"/>
        </w:rPr>
      </w:pPr>
      <w:r w:rsidRPr="00023BCE">
        <w:rPr>
          <w:rFonts w:ascii="Times New Roman" w:hAnsi="Times New Roman" w:cs="Times New Roman"/>
          <w:b/>
          <w:bCs/>
        </w:rPr>
        <w:t xml:space="preserve">Positionality and </w:t>
      </w:r>
      <w:r w:rsidRPr="00B06E06">
        <w:rPr>
          <w:rFonts w:ascii="Times New Roman" w:hAnsi="Times New Roman" w:cs="Times New Roman"/>
          <w:b/>
          <w:bCs/>
        </w:rPr>
        <w:t>reflexivity</w:t>
      </w:r>
      <w:r w:rsidRPr="00BA5821">
        <w:rPr>
          <w:rFonts w:ascii="Times New Roman" w:hAnsi="Times New Roman" w:cs="Times New Roman"/>
          <w:b/>
          <w:bCs/>
        </w:rPr>
        <w:t xml:space="preserve"> were treated as </w:t>
      </w:r>
      <w:r w:rsidR="00B06E06">
        <w:rPr>
          <w:rFonts w:ascii="Times New Roman" w:hAnsi="Times New Roman" w:cs="Times New Roman"/>
          <w:b/>
          <w:bCs/>
        </w:rPr>
        <w:t>key considerations</w:t>
      </w:r>
      <w:r w:rsidRPr="00BA5821">
        <w:rPr>
          <w:rFonts w:ascii="Times New Roman" w:hAnsi="Times New Roman" w:cs="Times New Roman"/>
          <w:b/>
          <w:bCs/>
        </w:rPr>
        <w:t>:</w:t>
      </w:r>
      <w:r w:rsidRPr="00023BCE">
        <w:rPr>
          <w:rFonts w:ascii="Times New Roman" w:hAnsi="Times New Roman" w:cs="Times New Roman"/>
        </w:rPr>
        <w:t xml:space="preserve"> speakers repeatedly connected decolonization work to </w:t>
      </w:r>
      <w:r w:rsidRPr="00023BCE">
        <w:rPr>
          <w:rFonts w:ascii="Times New Roman" w:hAnsi="Times New Roman" w:cs="Times New Roman"/>
          <w:i/>
          <w:iCs/>
        </w:rPr>
        <w:t>where we speak from</w:t>
      </w:r>
      <w:r w:rsidRPr="00023BCE">
        <w:rPr>
          <w:rFonts w:ascii="Times New Roman" w:hAnsi="Times New Roman" w:cs="Times New Roman"/>
        </w:rPr>
        <w:t>, how institutions shape what is “legitimate,” and the risks of reproducing dominance even with good intentions.</w:t>
      </w:r>
    </w:p>
    <w:p w14:paraId="65DA3155" w14:textId="2939E948" w:rsidR="00DF1DB3" w:rsidRPr="00023BCE" w:rsidRDefault="00DF1DB3" w:rsidP="00BA5821">
      <w:pPr>
        <w:numPr>
          <w:ilvl w:val="0"/>
          <w:numId w:val="3"/>
        </w:numPr>
        <w:jc w:val="both"/>
        <w:rPr>
          <w:rFonts w:ascii="Times New Roman" w:hAnsi="Times New Roman" w:cs="Times New Roman"/>
        </w:rPr>
      </w:pPr>
      <w:r w:rsidRPr="00023BCE">
        <w:rPr>
          <w:rFonts w:ascii="Times New Roman" w:hAnsi="Times New Roman" w:cs="Times New Roman"/>
          <w:b/>
          <w:bCs/>
        </w:rPr>
        <w:t xml:space="preserve">Institutional constraints </w:t>
      </w:r>
      <w:r w:rsidR="00023BCE" w:rsidRPr="00023BCE">
        <w:rPr>
          <w:rFonts w:ascii="Times New Roman" w:hAnsi="Times New Roman" w:cs="Times New Roman"/>
          <w:b/>
          <w:bCs/>
        </w:rPr>
        <w:t>were acknowledged as structuring</w:t>
      </w:r>
      <w:r w:rsidR="00023BCE">
        <w:rPr>
          <w:rFonts w:ascii="Times New Roman" w:hAnsi="Times New Roman" w:cs="Times New Roman"/>
          <w:b/>
          <w:bCs/>
        </w:rPr>
        <w:t xml:space="preserve">, </w:t>
      </w:r>
      <w:r w:rsidR="00023BCE" w:rsidRPr="00023BCE">
        <w:rPr>
          <w:rFonts w:ascii="Times New Roman" w:hAnsi="Times New Roman" w:cs="Times New Roman"/>
          <w:b/>
          <w:bCs/>
        </w:rPr>
        <w:t>but not fully determining</w:t>
      </w:r>
      <w:r w:rsidR="00023BCE">
        <w:rPr>
          <w:rFonts w:ascii="Times New Roman" w:hAnsi="Times New Roman" w:cs="Times New Roman"/>
          <w:b/>
          <w:bCs/>
        </w:rPr>
        <w:t xml:space="preserve">, what becomes possible </w:t>
      </w:r>
      <w:r w:rsidRPr="00023BCE">
        <w:rPr>
          <w:rFonts w:ascii="Times New Roman" w:hAnsi="Times New Roman" w:cs="Times New Roman"/>
        </w:rPr>
        <w:t xml:space="preserve">(e.g., performance systems, publishing incentives, “elite” institutional </w:t>
      </w:r>
      <w:r w:rsidR="00023BCE">
        <w:rPr>
          <w:rFonts w:ascii="Times New Roman" w:hAnsi="Times New Roman" w:cs="Times New Roman"/>
        </w:rPr>
        <w:t xml:space="preserve">norms and </w:t>
      </w:r>
      <w:r w:rsidRPr="00023BCE">
        <w:rPr>
          <w:rFonts w:ascii="Times New Roman" w:hAnsi="Times New Roman" w:cs="Times New Roman"/>
        </w:rPr>
        <w:t xml:space="preserve">expectations). A core tension discussed was </w:t>
      </w:r>
      <w:r w:rsidRPr="00023BCE">
        <w:rPr>
          <w:rFonts w:ascii="Times New Roman" w:hAnsi="Times New Roman" w:cs="Times New Roman"/>
          <w:i/>
          <w:iCs/>
        </w:rPr>
        <w:t xml:space="preserve">how to work within these structures </w:t>
      </w:r>
      <w:r w:rsidR="005011C5" w:rsidRPr="005011C5">
        <w:rPr>
          <w:rFonts w:ascii="Times New Roman" w:hAnsi="Times New Roman" w:cs="Times New Roman"/>
          <w:i/>
          <w:iCs/>
        </w:rPr>
        <w:t>without becoming fully absorbed by them</w:t>
      </w:r>
      <w:r w:rsidR="005011C5">
        <w:rPr>
          <w:rFonts w:ascii="Times New Roman" w:hAnsi="Times New Roman" w:cs="Times New Roman"/>
          <w:i/>
          <w:iCs/>
        </w:rPr>
        <w:t xml:space="preserve"> and </w:t>
      </w:r>
      <w:r w:rsidRPr="00023BCE">
        <w:rPr>
          <w:rFonts w:ascii="Times New Roman" w:hAnsi="Times New Roman" w:cs="Times New Roman"/>
          <w:i/>
          <w:iCs/>
        </w:rPr>
        <w:t>still changing them</w:t>
      </w:r>
      <w:r w:rsidRPr="00023BCE">
        <w:rPr>
          <w:rFonts w:ascii="Times New Roman" w:hAnsi="Times New Roman" w:cs="Times New Roman"/>
        </w:rPr>
        <w:t>.</w:t>
      </w:r>
    </w:p>
    <w:p w14:paraId="7EA36D3B" w14:textId="29B86591" w:rsidR="00DF1DB3" w:rsidRPr="00023BCE" w:rsidRDefault="00DF1DB3" w:rsidP="00BA5821">
      <w:pPr>
        <w:numPr>
          <w:ilvl w:val="0"/>
          <w:numId w:val="3"/>
        </w:numPr>
        <w:jc w:val="both"/>
        <w:rPr>
          <w:rFonts w:ascii="Times New Roman" w:hAnsi="Times New Roman" w:cs="Times New Roman"/>
        </w:rPr>
      </w:pPr>
      <w:r w:rsidRPr="00023BCE">
        <w:rPr>
          <w:rFonts w:ascii="Times New Roman" w:hAnsi="Times New Roman" w:cs="Times New Roman"/>
          <w:b/>
          <w:bCs/>
        </w:rPr>
        <w:t>Pedagogy and curriculum change</w:t>
      </w:r>
      <w:r w:rsidR="001C1BE4">
        <w:rPr>
          <w:rFonts w:ascii="Times New Roman" w:hAnsi="Times New Roman" w:cs="Times New Roman"/>
          <w:b/>
          <w:bCs/>
        </w:rPr>
        <w:t xml:space="preserve"> was discussed as relational and as a process,</w:t>
      </w:r>
      <w:r w:rsidRPr="00023BCE">
        <w:rPr>
          <w:rFonts w:ascii="Times New Roman" w:hAnsi="Times New Roman" w:cs="Times New Roman"/>
          <w:b/>
          <w:bCs/>
        </w:rPr>
        <w:t xml:space="preserve"> require more than adding readings</w:t>
      </w:r>
      <w:r w:rsidRPr="00023BCE">
        <w:rPr>
          <w:rFonts w:ascii="Times New Roman" w:hAnsi="Times New Roman" w:cs="Times New Roman"/>
        </w:rPr>
        <w:t>: emphasis was placed on changing classroom practices, widening what counts as knowledge,</w:t>
      </w:r>
      <w:r w:rsidR="001C1BE4">
        <w:rPr>
          <w:rFonts w:ascii="Times New Roman" w:hAnsi="Times New Roman" w:cs="Times New Roman"/>
        </w:rPr>
        <w:t xml:space="preserve"> how authority circulates,</w:t>
      </w:r>
      <w:r w:rsidRPr="00023BCE">
        <w:rPr>
          <w:rFonts w:ascii="Times New Roman" w:hAnsi="Times New Roman" w:cs="Times New Roman"/>
        </w:rPr>
        <w:t xml:space="preserve"> and creating conditions where different experiences can be voiced.</w:t>
      </w:r>
    </w:p>
    <w:p w14:paraId="5EA26B17" w14:textId="4FCD6271" w:rsidR="00DF1DB3" w:rsidRPr="00785A3E" w:rsidRDefault="00DF1DB3" w:rsidP="00BA5821">
      <w:pPr>
        <w:numPr>
          <w:ilvl w:val="0"/>
          <w:numId w:val="3"/>
        </w:numPr>
        <w:jc w:val="both"/>
        <w:rPr>
          <w:rFonts w:ascii="Times New Roman" w:hAnsi="Times New Roman" w:cs="Times New Roman"/>
        </w:rPr>
      </w:pPr>
      <w:r w:rsidRPr="00BA5821">
        <w:rPr>
          <w:rFonts w:ascii="Times New Roman" w:hAnsi="Times New Roman" w:cs="Times New Roman"/>
          <w:b/>
          <w:bCs/>
        </w:rPr>
        <w:t>Inclusion</w:t>
      </w:r>
      <w:r w:rsidRPr="00023BCE">
        <w:rPr>
          <w:rFonts w:ascii="Times New Roman" w:hAnsi="Times New Roman" w:cs="Times New Roman"/>
        </w:rPr>
        <w:t xml:space="preserve"> </w:t>
      </w:r>
      <w:r w:rsidR="001C1BE4" w:rsidRPr="00BA5821">
        <w:rPr>
          <w:rFonts w:ascii="Times New Roman" w:hAnsi="Times New Roman" w:cs="Times New Roman"/>
          <w:b/>
          <w:bCs/>
        </w:rPr>
        <w:t xml:space="preserve">was framed as not only </w:t>
      </w:r>
      <w:r w:rsidRPr="00BA5821">
        <w:rPr>
          <w:rFonts w:ascii="Times New Roman" w:hAnsi="Times New Roman" w:cs="Times New Roman"/>
          <w:b/>
          <w:bCs/>
        </w:rPr>
        <w:t>“who is in the room,”</w:t>
      </w:r>
      <w:r w:rsidRPr="00023BCE">
        <w:rPr>
          <w:rFonts w:ascii="Times New Roman" w:hAnsi="Times New Roman" w:cs="Times New Roman"/>
        </w:rPr>
        <w:t xml:space="preserve"> but also “who can speak and be heard”</w:t>
      </w:r>
      <w:r w:rsidR="001C1BE4">
        <w:rPr>
          <w:rFonts w:ascii="Times New Roman" w:hAnsi="Times New Roman" w:cs="Times New Roman"/>
        </w:rPr>
        <w:t xml:space="preserve">, “who is taken seriously” with particular attention to </w:t>
      </w:r>
      <w:r w:rsidRPr="00023BCE">
        <w:rPr>
          <w:rFonts w:ascii="Times New Roman" w:hAnsi="Times New Roman" w:cs="Times New Roman"/>
        </w:rPr>
        <w:t xml:space="preserve"> language barriers and </w:t>
      </w:r>
      <w:r w:rsidR="001C1BE4">
        <w:rPr>
          <w:rFonts w:ascii="Times New Roman" w:hAnsi="Times New Roman" w:cs="Times New Roman"/>
        </w:rPr>
        <w:t xml:space="preserve">the disciplining effects of </w:t>
      </w:r>
      <w:r w:rsidRPr="00023BCE">
        <w:rPr>
          <w:rFonts w:ascii="Times New Roman" w:hAnsi="Times New Roman" w:cs="Times New Roman"/>
        </w:rPr>
        <w:t>“colonized” academic language that can restrict participation.</w:t>
      </w:r>
    </w:p>
    <w:p w14:paraId="2D6A7473" w14:textId="796B66F4" w:rsidR="00785A3E" w:rsidRPr="00B06E06" w:rsidRDefault="00785A3E" w:rsidP="00B06E06">
      <w:pPr>
        <w:numPr>
          <w:ilvl w:val="0"/>
          <w:numId w:val="3"/>
        </w:numPr>
        <w:jc w:val="both"/>
        <w:rPr>
          <w:rFonts w:ascii="Times New Roman" w:hAnsi="Times New Roman" w:cs="Times New Roman"/>
        </w:rPr>
      </w:pPr>
      <w:r w:rsidRPr="00BA5821">
        <w:rPr>
          <w:rFonts w:ascii="Times New Roman" w:hAnsi="Times New Roman" w:cs="Times New Roman"/>
          <w:b/>
          <w:bCs/>
        </w:rPr>
        <w:t>Alongside its emotional weight, decolonization was described as sustaining and energising work:</w:t>
      </w:r>
      <w:r w:rsidRPr="00B06E06">
        <w:rPr>
          <w:rFonts w:ascii="Times New Roman" w:hAnsi="Times New Roman" w:cs="Times New Roman"/>
        </w:rPr>
        <w:t xml:space="preserve"> speakers highlighted the role of creativity and embodied methods, the importance of curiosity and experimentation in lowering resistance, the production of connection and recognition through co-creation, and the need to centre joy and care to counter burnout and keep this work </w:t>
      </w:r>
      <w:r w:rsidR="00AC6A08" w:rsidRPr="00B06E06">
        <w:rPr>
          <w:rFonts w:ascii="Times New Roman" w:hAnsi="Times New Roman" w:cs="Times New Roman"/>
        </w:rPr>
        <w:t>liveable</w:t>
      </w:r>
      <w:r w:rsidRPr="00B06E06">
        <w:rPr>
          <w:rFonts w:ascii="Times New Roman" w:hAnsi="Times New Roman" w:cs="Times New Roman"/>
        </w:rPr>
        <w:t xml:space="preserve"> and hopeful over time.</w:t>
      </w:r>
    </w:p>
    <w:p w14:paraId="5337BFCF" w14:textId="77777777" w:rsidR="00B06E06" w:rsidRPr="00B06E06" w:rsidRDefault="00B06E06" w:rsidP="00BA5821">
      <w:pPr>
        <w:ind w:left="720"/>
        <w:jc w:val="both"/>
        <w:rPr>
          <w:rFonts w:ascii="Times New Roman" w:hAnsi="Times New Roman" w:cs="Times New Roman"/>
        </w:rPr>
      </w:pPr>
    </w:p>
    <w:p w14:paraId="68CC97D0" w14:textId="77777777" w:rsidR="00DF1DB3" w:rsidRPr="00023BCE" w:rsidRDefault="00DF1DB3" w:rsidP="00BA5821">
      <w:pPr>
        <w:jc w:val="both"/>
        <w:rPr>
          <w:rFonts w:ascii="Times New Roman" w:hAnsi="Times New Roman" w:cs="Times New Roman"/>
          <w:b/>
          <w:bCs/>
        </w:rPr>
      </w:pPr>
      <w:r w:rsidRPr="00023BCE">
        <w:rPr>
          <w:rFonts w:ascii="Times New Roman" w:hAnsi="Times New Roman" w:cs="Times New Roman"/>
          <w:b/>
          <w:bCs/>
        </w:rPr>
        <w:t>Key themes that emerged in the discussion</w:t>
      </w:r>
    </w:p>
    <w:p w14:paraId="65B940A8" w14:textId="5A5A87B1" w:rsidR="00D867EC" w:rsidRPr="00023BCE" w:rsidRDefault="00DF1DB3" w:rsidP="00BA5821">
      <w:pPr>
        <w:jc w:val="both"/>
        <w:rPr>
          <w:rFonts w:ascii="Times New Roman" w:hAnsi="Times New Roman" w:cs="Times New Roman"/>
          <w:b/>
          <w:bCs/>
        </w:rPr>
      </w:pPr>
      <w:r w:rsidRPr="00023BCE">
        <w:rPr>
          <w:rFonts w:ascii="Times New Roman" w:hAnsi="Times New Roman" w:cs="Times New Roman"/>
          <w:b/>
          <w:bCs/>
        </w:rPr>
        <w:t>1) Naming the problem: vocabulary</w:t>
      </w:r>
      <w:r w:rsidR="00D867EC">
        <w:rPr>
          <w:rFonts w:ascii="Times New Roman" w:hAnsi="Times New Roman" w:cs="Times New Roman"/>
          <w:b/>
          <w:bCs/>
        </w:rPr>
        <w:t xml:space="preserve"> and</w:t>
      </w:r>
      <w:r w:rsidRPr="00023BCE">
        <w:rPr>
          <w:rFonts w:ascii="Times New Roman" w:hAnsi="Times New Roman" w:cs="Times New Roman"/>
          <w:b/>
          <w:bCs/>
        </w:rPr>
        <w:t xml:space="preserve"> history</w:t>
      </w:r>
    </w:p>
    <w:p w14:paraId="04F1E7AC" w14:textId="29241F78" w:rsidR="00DF1DB3" w:rsidRPr="00023BCE" w:rsidRDefault="00DF1DB3" w:rsidP="00BA5821">
      <w:pPr>
        <w:jc w:val="both"/>
        <w:rPr>
          <w:rFonts w:ascii="Times New Roman" w:hAnsi="Times New Roman" w:cs="Times New Roman"/>
        </w:rPr>
      </w:pPr>
      <w:r w:rsidRPr="00023BCE">
        <w:rPr>
          <w:rFonts w:ascii="Times New Roman" w:hAnsi="Times New Roman" w:cs="Times New Roman"/>
        </w:rPr>
        <w:lastRenderedPageBreak/>
        <w:t xml:space="preserve">Speakers highlighted how “decolonization” can provide language for long-felt </w:t>
      </w:r>
      <w:r w:rsidR="001C1BE4">
        <w:rPr>
          <w:rFonts w:ascii="Times New Roman" w:hAnsi="Times New Roman" w:cs="Times New Roman"/>
        </w:rPr>
        <w:t>discomfort</w:t>
      </w:r>
      <w:r w:rsidRPr="00023BCE">
        <w:rPr>
          <w:rFonts w:ascii="Times New Roman" w:hAnsi="Times New Roman" w:cs="Times New Roman"/>
        </w:rPr>
        <w:t xml:space="preserve"> </w:t>
      </w:r>
      <w:r w:rsidR="001C1BE4">
        <w:rPr>
          <w:rFonts w:ascii="Times New Roman" w:hAnsi="Times New Roman" w:cs="Times New Roman"/>
        </w:rPr>
        <w:t xml:space="preserve">and long-standing contradictions </w:t>
      </w:r>
      <w:r w:rsidRPr="00023BCE">
        <w:rPr>
          <w:rFonts w:ascii="Times New Roman" w:hAnsi="Times New Roman" w:cs="Times New Roman"/>
        </w:rPr>
        <w:t>(e.g., between professional norms and lived realities), while also risking becoming a buzzword if not tied to changes in practice.</w:t>
      </w:r>
    </w:p>
    <w:p w14:paraId="4F517033" w14:textId="77777777" w:rsidR="00DF1DB3" w:rsidRPr="00023BCE" w:rsidRDefault="00DF1DB3" w:rsidP="00BA5821">
      <w:pPr>
        <w:jc w:val="both"/>
        <w:rPr>
          <w:rFonts w:ascii="Times New Roman" w:hAnsi="Times New Roman" w:cs="Times New Roman"/>
          <w:b/>
          <w:bCs/>
        </w:rPr>
      </w:pPr>
      <w:r w:rsidRPr="00023BCE">
        <w:rPr>
          <w:rFonts w:ascii="Times New Roman" w:hAnsi="Times New Roman" w:cs="Times New Roman"/>
          <w:b/>
          <w:bCs/>
        </w:rPr>
        <w:t>2) Moving from ideas to institutional practice</w:t>
      </w:r>
    </w:p>
    <w:p w14:paraId="024A2FA5" w14:textId="1E54385B" w:rsidR="00DF1DB3" w:rsidRPr="00023BCE" w:rsidRDefault="00DF1DB3" w:rsidP="00BA5821">
      <w:pPr>
        <w:numPr>
          <w:ilvl w:val="0"/>
          <w:numId w:val="5"/>
        </w:numPr>
        <w:jc w:val="both"/>
        <w:rPr>
          <w:rFonts w:ascii="Times New Roman" w:hAnsi="Times New Roman" w:cs="Times New Roman"/>
        </w:rPr>
      </w:pPr>
      <w:r w:rsidRPr="00023BCE">
        <w:rPr>
          <w:rFonts w:ascii="Times New Roman" w:hAnsi="Times New Roman" w:cs="Times New Roman"/>
        </w:rPr>
        <w:t xml:space="preserve">The conversation emphasized decolonization as something that must show up in </w:t>
      </w:r>
      <w:r w:rsidRPr="00BA5821">
        <w:rPr>
          <w:rFonts w:ascii="Times New Roman" w:hAnsi="Times New Roman" w:cs="Times New Roman"/>
        </w:rPr>
        <w:t>institutional routines</w:t>
      </w:r>
      <w:r w:rsidR="0085454D" w:rsidRPr="00B06E06">
        <w:rPr>
          <w:rFonts w:ascii="Times New Roman" w:hAnsi="Times New Roman" w:cs="Times New Roman"/>
        </w:rPr>
        <w:t xml:space="preserve"> such as </w:t>
      </w:r>
      <w:r w:rsidRPr="00B06E06">
        <w:rPr>
          <w:rFonts w:ascii="Times New Roman" w:hAnsi="Times New Roman" w:cs="Times New Roman"/>
        </w:rPr>
        <w:t>curriculum design, assessment, research governance, hiring/promotion norms</w:t>
      </w:r>
      <w:r w:rsidRPr="00023BCE">
        <w:rPr>
          <w:rFonts w:ascii="Times New Roman" w:hAnsi="Times New Roman" w:cs="Times New Roman"/>
        </w:rPr>
        <w:t>, and what is treated as “rigorous” or “top-tier”</w:t>
      </w:r>
      <w:r w:rsidR="0085454D">
        <w:rPr>
          <w:rFonts w:ascii="Times New Roman" w:hAnsi="Times New Roman" w:cs="Times New Roman"/>
        </w:rPr>
        <w:t xml:space="preserve"> work.</w:t>
      </w:r>
    </w:p>
    <w:p w14:paraId="73127B9E" w14:textId="77777777" w:rsidR="00DF1DB3" w:rsidRPr="00BA5821" w:rsidRDefault="00DF1DB3" w:rsidP="00BA5821">
      <w:pPr>
        <w:jc w:val="both"/>
        <w:rPr>
          <w:rFonts w:ascii="Times New Roman" w:hAnsi="Times New Roman" w:cs="Times New Roman"/>
        </w:rPr>
      </w:pPr>
      <w:r w:rsidRPr="00023BCE">
        <w:rPr>
          <w:rFonts w:ascii="Times New Roman" w:hAnsi="Times New Roman" w:cs="Times New Roman"/>
          <w:b/>
          <w:bCs/>
        </w:rPr>
        <w:t>3) Methods and co-creation to shift power dynamics</w:t>
      </w:r>
    </w:p>
    <w:p w14:paraId="271D62D3" w14:textId="26B9F839" w:rsidR="00DF1DB3" w:rsidRPr="00023BCE" w:rsidRDefault="00DF1DB3" w:rsidP="00BA5821">
      <w:pPr>
        <w:numPr>
          <w:ilvl w:val="0"/>
          <w:numId w:val="6"/>
        </w:numPr>
        <w:jc w:val="both"/>
        <w:rPr>
          <w:rFonts w:ascii="Times New Roman" w:hAnsi="Times New Roman" w:cs="Times New Roman"/>
        </w:rPr>
      </w:pPr>
      <w:r w:rsidRPr="00B06E06">
        <w:rPr>
          <w:rFonts w:ascii="Times New Roman" w:hAnsi="Times New Roman" w:cs="Times New Roman"/>
        </w:rPr>
        <w:t xml:space="preserve">A major thread was that “doing decolonization” involves </w:t>
      </w:r>
      <w:r w:rsidRPr="00BA5821">
        <w:rPr>
          <w:rFonts w:ascii="Times New Roman" w:hAnsi="Times New Roman" w:cs="Times New Roman"/>
        </w:rPr>
        <w:t>how</w:t>
      </w:r>
      <w:r w:rsidRPr="00B06E06">
        <w:rPr>
          <w:rFonts w:ascii="Times New Roman" w:hAnsi="Times New Roman" w:cs="Times New Roman"/>
        </w:rPr>
        <w:t xml:space="preserve"> work</w:t>
      </w:r>
      <w:r w:rsidRPr="00023BCE">
        <w:rPr>
          <w:rFonts w:ascii="Times New Roman" w:hAnsi="Times New Roman" w:cs="Times New Roman"/>
        </w:rPr>
        <w:t xml:space="preserve"> is done</w:t>
      </w:r>
      <w:r w:rsidR="0085454D">
        <w:rPr>
          <w:rFonts w:ascii="Times New Roman" w:hAnsi="Times New Roman" w:cs="Times New Roman"/>
        </w:rPr>
        <w:t xml:space="preserve"> and what is produced</w:t>
      </w:r>
      <w:r w:rsidRPr="00023BCE">
        <w:rPr>
          <w:rFonts w:ascii="Times New Roman" w:hAnsi="Times New Roman" w:cs="Times New Roman"/>
        </w:rPr>
        <w:t>: co-creating meanings of decolonization with colleagues</w:t>
      </w:r>
      <w:r w:rsidR="0085454D">
        <w:rPr>
          <w:rFonts w:ascii="Times New Roman" w:hAnsi="Times New Roman" w:cs="Times New Roman"/>
        </w:rPr>
        <w:t xml:space="preserve"> and </w:t>
      </w:r>
      <w:r w:rsidRPr="00023BCE">
        <w:rPr>
          <w:rFonts w:ascii="Times New Roman" w:hAnsi="Times New Roman" w:cs="Times New Roman"/>
        </w:rPr>
        <w:t xml:space="preserve">students, creating dialogic spaces, and </w:t>
      </w:r>
      <w:r w:rsidR="0085454D">
        <w:rPr>
          <w:rFonts w:ascii="Times New Roman" w:hAnsi="Times New Roman" w:cs="Times New Roman"/>
        </w:rPr>
        <w:t>experimenting with</w:t>
      </w:r>
      <w:r w:rsidRPr="00023BCE">
        <w:rPr>
          <w:rFonts w:ascii="Times New Roman" w:hAnsi="Times New Roman" w:cs="Times New Roman"/>
        </w:rPr>
        <w:t xml:space="preserve"> methods intended to reduce </w:t>
      </w:r>
      <w:r w:rsidR="0085454D">
        <w:rPr>
          <w:rFonts w:ascii="Times New Roman" w:hAnsi="Times New Roman" w:cs="Times New Roman"/>
        </w:rPr>
        <w:t xml:space="preserve">and interrupt </w:t>
      </w:r>
      <w:r w:rsidRPr="00023BCE">
        <w:rPr>
          <w:rFonts w:ascii="Times New Roman" w:hAnsi="Times New Roman" w:cs="Times New Roman"/>
        </w:rPr>
        <w:t>hierarchical knowledge production.</w:t>
      </w:r>
    </w:p>
    <w:p w14:paraId="2D64FDF6" w14:textId="77777777" w:rsidR="00DF1DB3" w:rsidRPr="00023BCE" w:rsidRDefault="00DF1DB3" w:rsidP="00BA5821">
      <w:pPr>
        <w:jc w:val="both"/>
        <w:rPr>
          <w:rFonts w:ascii="Times New Roman" w:hAnsi="Times New Roman" w:cs="Times New Roman"/>
          <w:b/>
          <w:bCs/>
        </w:rPr>
      </w:pPr>
      <w:r w:rsidRPr="00023BCE">
        <w:rPr>
          <w:rFonts w:ascii="Times New Roman" w:hAnsi="Times New Roman" w:cs="Times New Roman"/>
          <w:b/>
          <w:bCs/>
        </w:rPr>
        <w:t>4) Publishing, careers, and “elite” expectations</w:t>
      </w:r>
    </w:p>
    <w:p w14:paraId="166FA0E2" w14:textId="55CA72DB" w:rsidR="00DF1DB3" w:rsidRPr="00023BCE" w:rsidRDefault="00DF1DB3" w:rsidP="00BA5821">
      <w:pPr>
        <w:numPr>
          <w:ilvl w:val="0"/>
          <w:numId w:val="7"/>
        </w:numPr>
        <w:jc w:val="both"/>
        <w:rPr>
          <w:rFonts w:ascii="Times New Roman" w:hAnsi="Times New Roman" w:cs="Times New Roman"/>
        </w:rPr>
      </w:pPr>
      <w:r w:rsidRPr="00023BCE">
        <w:rPr>
          <w:rFonts w:ascii="Times New Roman" w:hAnsi="Times New Roman" w:cs="Times New Roman"/>
        </w:rPr>
        <w:t xml:space="preserve">Participants discussed contradictions </w:t>
      </w:r>
      <w:r w:rsidR="0085454D">
        <w:rPr>
          <w:rFonts w:ascii="Times New Roman" w:hAnsi="Times New Roman" w:cs="Times New Roman"/>
        </w:rPr>
        <w:t xml:space="preserve">and emotional efforts involved in </w:t>
      </w:r>
      <w:r w:rsidRPr="00023BCE">
        <w:rPr>
          <w:rFonts w:ascii="Times New Roman" w:hAnsi="Times New Roman" w:cs="Times New Roman"/>
        </w:rPr>
        <w:t xml:space="preserve">trying to </w:t>
      </w:r>
      <w:r w:rsidR="0085454D">
        <w:rPr>
          <w:rFonts w:ascii="Times New Roman" w:hAnsi="Times New Roman" w:cs="Times New Roman"/>
        </w:rPr>
        <w:t xml:space="preserve">advance </w:t>
      </w:r>
      <w:r w:rsidRPr="00023BCE">
        <w:rPr>
          <w:rFonts w:ascii="Times New Roman" w:hAnsi="Times New Roman" w:cs="Times New Roman"/>
        </w:rPr>
        <w:t>decolonial agendas while being evaluated through conventional academic systems (journals,</w:t>
      </w:r>
      <w:r w:rsidR="0085454D">
        <w:rPr>
          <w:rFonts w:ascii="Times New Roman" w:hAnsi="Times New Roman" w:cs="Times New Roman"/>
        </w:rPr>
        <w:t xml:space="preserve"> rankings,</w:t>
      </w:r>
      <w:r w:rsidRPr="00023BCE">
        <w:rPr>
          <w:rFonts w:ascii="Times New Roman" w:hAnsi="Times New Roman" w:cs="Times New Roman"/>
        </w:rPr>
        <w:t xml:space="preserve"> metrics, performance demands).</w:t>
      </w:r>
    </w:p>
    <w:p w14:paraId="537BC1C3" w14:textId="1EAEE594" w:rsidR="00DF1DB3" w:rsidRPr="00023BCE" w:rsidRDefault="00DF1DB3" w:rsidP="00BA5821">
      <w:pPr>
        <w:numPr>
          <w:ilvl w:val="0"/>
          <w:numId w:val="7"/>
        </w:numPr>
        <w:jc w:val="both"/>
        <w:rPr>
          <w:rFonts w:ascii="Times New Roman" w:hAnsi="Times New Roman" w:cs="Times New Roman"/>
        </w:rPr>
      </w:pPr>
      <w:r w:rsidRPr="00023BCE">
        <w:rPr>
          <w:rFonts w:ascii="Times New Roman" w:hAnsi="Times New Roman" w:cs="Times New Roman"/>
        </w:rPr>
        <w:t>A specific point raised was the challenge of supervising</w:t>
      </w:r>
      <w:r w:rsidR="0085454D">
        <w:rPr>
          <w:rFonts w:ascii="Times New Roman" w:hAnsi="Times New Roman" w:cs="Times New Roman"/>
        </w:rPr>
        <w:t xml:space="preserve"> and </w:t>
      </w:r>
      <w:r w:rsidRPr="00023BCE">
        <w:rPr>
          <w:rFonts w:ascii="Times New Roman" w:hAnsi="Times New Roman" w:cs="Times New Roman"/>
        </w:rPr>
        <w:t xml:space="preserve">mentoring (including PhD researchers from the Global South) in environments where “success” may require conforming to dominant Western </w:t>
      </w:r>
      <w:r w:rsidR="0085454D">
        <w:rPr>
          <w:rFonts w:ascii="Times New Roman" w:hAnsi="Times New Roman" w:cs="Times New Roman"/>
        </w:rPr>
        <w:t xml:space="preserve">academic </w:t>
      </w:r>
      <w:r w:rsidRPr="00023BCE">
        <w:rPr>
          <w:rFonts w:ascii="Times New Roman" w:hAnsi="Times New Roman" w:cs="Times New Roman"/>
        </w:rPr>
        <w:t>expectations</w:t>
      </w:r>
      <w:r w:rsidR="0085454D">
        <w:rPr>
          <w:rFonts w:ascii="Times New Roman" w:hAnsi="Times New Roman" w:cs="Times New Roman"/>
        </w:rPr>
        <w:t xml:space="preserve"> </w:t>
      </w:r>
      <w:r w:rsidRPr="00023BCE">
        <w:rPr>
          <w:rFonts w:ascii="Times New Roman" w:hAnsi="Times New Roman" w:cs="Times New Roman"/>
        </w:rPr>
        <w:t xml:space="preserve">while trying to preserve the value of </w:t>
      </w:r>
      <w:r w:rsidR="0085454D">
        <w:rPr>
          <w:rFonts w:ascii="Times New Roman" w:hAnsi="Times New Roman" w:cs="Times New Roman"/>
        </w:rPr>
        <w:t>contextual knowledge and voice</w:t>
      </w:r>
      <w:r w:rsidRPr="00023BCE">
        <w:rPr>
          <w:rFonts w:ascii="Times New Roman" w:hAnsi="Times New Roman" w:cs="Times New Roman"/>
        </w:rPr>
        <w:t>.</w:t>
      </w:r>
    </w:p>
    <w:p w14:paraId="4DC53081" w14:textId="77777777" w:rsidR="00DF1DB3" w:rsidRPr="00023BCE" w:rsidRDefault="00DF1DB3" w:rsidP="00BA5821">
      <w:pPr>
        <w:jc w:val="both"/>
        <w:rPr>
          <w:rFonts w:ascii="Times New Roman" w:hAnsi="Times New Roman" w:cs="Times New Roman"/>
          <w:b/>
          <w:bCs/>
        </w:rPr>
      </w:pPr>
      <w:r w:rsidRPr="00023BCE">
        <w:rPr>
          <w:rFonts w:ascii="Times New Roman" w:hAnsi="Times New Roman" w:cs="Times New Roman"/>
          <w:b/>
          <w:bCs/>
        </w:rPr>
        <w:t>5) Language and access</w:t>
      </w:r>
    </w:p>
    <w:p w14:paraId="7D8B3738" w14:textId="1E4FF493" w:rsidR="008E331A" w:rsidRPr="008E331A" w:rsidRDefault="00DF1DB3" w:rsidP="00BA5821">
      <w:pPr>
        <w:numPr>
          <w:ilvl w:val="0"/>
          <w:numId w:val="8"/>
        </w:numPr>
        <w:jc w:val="both"/>
        <w:rPr>
          <w:rFonts w:ascii="Times New Roman" w:hAnsi="Times New Roman" w:cs="Times New Roman"/>
        </w:rPr>
      </w:pPr>
      <w:r w:rsidRPr="008E331A">
        <w:rPr>
          <w:rFonts w:ascii="Times New Roman" w:hAnsi="Times New Roman" w:cs="Times New Roman"/>
        </w:rPr>
        <w:t>A key question raised toward the end</w:t>
      </w:r>
      <w:r w:rsidR="0085454D" w:rsidRPr="008E331A">
        <w:rPr>
          <w:rFonts w:ascii="Times New Roman" w:hAnsi="Times New Roman" w:cs="Times New Roman"/>
        </w:rPr>
        <w:t xml:space="preserve"> was about the role of language as a tool but also a barrier raising the question</w:t>
      </w:r>
      <w:r w:rsidRPr="008E331A">
        <w:rPr>
          <w:rFonts w:ascii="Times New Roman" w:hAnsi="Times New Roman" w:cs="Times New Roman"/>
        </w:rPr>
        <w:t xml:space="preserve">: </w:t>
      </w:r>
      <w:r w:rsidRPr="00BA5821">
        <w:rPr>
          <w:rFonts w:ascii="Times New Roman" w:hAnsi="Times New Roman" w:cs="Times New Roman"/>
        </w:rPr>
        <w:t xml:space="preserve">how decolonization conversations can include people who do not </w:t>
      </w:r>
      <w:r w:rsidR="0085454D" w:rsidRPr="00BA5821">
        <w:rPr>
          <w:rFonts w:ascii="Times New Roman" w:hAnsi="Times New Roman" w:cs="Times New Roman"/>
        </w:rPr>
        <w:t xml:space="preserve">use or do not feel comfortable using </w:t>
      </w:r>
      <w:r w:rsidRPr="00BA5821">
        <w:rPr>
          <w:rFonts w:ascii="Times New Roman" w:hAnsi="Times New Roman" w:cs="Times New Roman"/>
        </w:rPr>
        <w:t>the dominant academic language</w:t>
      </w:r>
      <w:r w:rsidRPr="008E331A">
        <w:rPr>
          <w:rFonts w:ascii="Times New Roman" w:hAnsi="Times New Roman" w:cs="Times New Roman"/>
        </w:rPr>
        <w:t>, and how “colonized language” can constrain what can be expressed and who can participate</w:t>
      </w:r>
      <w:r w:rsidR="0085454D" w:rsidRPr="008E331A">
        <w:rPr>
          <w:rFonts w:ascii="Times New Roman" w:hAnsi="Times New Roman" w:cs="Times New Roman"/>
        </w:rPr>
        <w:t>, and with what authority.</w:t>
      </w:r>
    </w:p>
    <w:p w14:paraId="61C094D7" w14:textId="0BDBE138" w:rsidR="008E331A" w:rsidRPr="008E331A" w:rsidRDefault="008E331A" w:rsidP="00BA5821">
      <w:pPr>
        <w:pStyle w:val="ListParagraph"/>
        <w:numPr>
          <w:ilvl w:val="1"/>
          <w:numId w:val="8"/>
        </w:numPr>
        <w:ind w:left="284" w:hanging="284"/>
        <w:jc w:val="both"/>
        <w:rPr>
          <w:rFonts w:ascii="Times New Roman" w:hAnsi="Times New Roman" w:cs="Times New Roman"/>
          <w:b/>
          <w:bCs/>
        </w:rPr>
      </w:pPr>
      <w:r w:rsidRPr="00BA5821">
        <w:rPr>
          <w:rFonts w:ascii="Times New Roman" w:hAnsi="Times New Roman" w:cs="Times New Roman"/>
          <w:b/>
          <w:bCs/>
        </w:rPr>
        <w:t>Joy</w:t>
      </w:r>
      <w:r>
        <w:rPr>
          <w:rFonts w:ascii="Times New Roman" w:hAnsi="Times New Roman" w:cs="Times New Roman"/>
          <w:b/>
          <w:bCs/>
        </w:rPr>
        <w:t xml:space="preserve"> and</w:t>
      </w:r>
      <w:r w:rsidRPr="00BA5821">
        <w:rPr>
          <w:rFonts w:ascii="Times New Roman" w:hAnsi="Times New Roman" w:cs="Times New Roman"/>
          <w:b/>
          <w:bCs/>
        </w:rPr>
        <w:t xml:space="preserve"> creativity as decolonial resources</w:t>
      </w:r>
    </w:p>
    <w:p w14:paraId="12451C28" w14:textId="71DE3F5D" w:rsidR="008E331A" w:rsidRPr="008E331A" w:rsidRDefault="008E331A" w:rsidP="00BA5821">
      <w:pPr>
        <w:numPr>
          <w:ilvl w:val="0"/>
          <w:numId w:val="8"/>
        </w:numPr>
        <w:jc w:val="both"/>
        <w:rPr>
          <w:rFonts w:ascii="Times New Roman" w:hAnsi="Times New Roman" w:cs="Times New Roman"/>
        </w:rPr>
      </w:pPr>
      <w:r w:rsidRPr="00BA5821">
        <w:rPr>
          <w:rFonts w:ascii="Times New Roman" w:hAnsi="Times New Roman" w:cs="Times New Roman"/>
        </w:rPr>
        <w:t>Speakers emphasised that decolonization need not be only adversarial, pointing instead to creative and embodied practices, playful and experimental forms of engagement, experiences of connection and recognition, and the centring of care and joy as ways of sustaining participation and opening alternative ways of knowing and relating.</w:t>
      </w:r>
    </w:p>
    <w:p w14:paraId="69C0798C" w14:textId="77777777" w:rsidR="008E331A" w:rsidRPr="00BA5821" w:rsidRDefault="008E331A" w:rsidP="00BA5821">
      <w:pPr>
        <w:ind w:left="720"/>
        <w:jc w:val="both"/>
        <w:rPr>
          <w:rFonts w:ascii="Times New Roman" w:hAnsi="Times New Roman" w:cs="Times New Roman"/>
        </w:rPr>
      </w:pPr>
    </w:p>
    <w:p w14:paraId="00F88C3C" w14:textId="7EBD0A9F" w:rsidR="00DF1DB3" w:rsidRPr="0085454D" w:rsidRDefault="0085454D" w:rsidP="00BA5821">
      <w:pPr>
        <w:jc w:val="both"/>
        <w:rPr>
          <w:rFonts w:ascii="Times New Roman" w:hAnsi="Times New Roman" w:cs="Times New Roman"/>
          <w:b/>
          <w:bCs/>
        </w:rPr>
      </w:pPr>
      <w:r>
        <w:rPr>
          <w:rFonts w:ascii="Times New Roman" w:hAnsi="Times New Roman" w:cs="Times New Roman"/>
          <w:b/>
          <w:bCs/>
        </w:rPr>
        <w:t>Q</w:t>
      </w:r>
      <w:r w:rsidR="00DF1DB3" w:rsidRPr="00023BCE">
        <w:rPr>
          <w:rFonts w:ascii="Times New Roman" w:hAnsi="Times New Roman" w:cs="Times New Roman"/>
          <w:b/>
          <w:bCs/>
        </w:rPr>
        <w:t>uestions &amp; discussion points</w:t>
      </w:r>
      <w:r>
        <w:rPr>
          <w:rFonts w:ascii="Times New Roman" w:hAnsi="Times New Roman" w:cs="Times New Roman"/>
          <w:b/>
          <w:bCs/>
        </w:rPr>
        <w:t xml:space="preserve"> raised</w:t>
      </w:r>
      <w:r w:rsidR="00785A3E">
        <w:rPr>
          <w:rFonts w:ascii="Times New Roman" w:hAnsi="Times New Roman" w:cs="Times New Roman"/>
          <w:b/>
          <w:bCs/>
        </w:rPr>
        <w:t xml:space="preserve"> by participants</w:t>
      </w:r>
    </w:p>
    <w:p w14:paraId="5A287ECF" w14:textId="283CB5CE" w:rsidR="00DF1DB3" w:rsidRPr="00023BCE" w:rsidRDefault="00DF1DB3" w:rsidP="00BA5821">
      <w:pPr>
        <w:numPr>
          <w:ilvl w:val="0"/>
          <w:numId w:val="9"/>
        </w:numPr>
        <w:jc w:val="both"/>
        <w:rPr>
          <w:rFonts w:ascii="Times New Roman" w:hAnsi="Times New Roman" w:cs="Times New Roman"/>
        </w:rPr>
      </w:pPr>
      <w:r w:rsidRPr="00023BCE">
        <w:rPr>
          <w:rFonts w:ascii="Times New Roman" w:hAnsi="Times New Roman" w:cs="Times New Roman"/>
          <w:b/>
          <w:bCs/>
        </w:rPr>
        <w:t>How far can</w:t>
      </w:r>
      <w:r w:rsidR="008E331A">
        <w:rPr>
          <w:rFonts w:ascii="Times New Roman" w:hAnsi="Times New Roman" w:cs="Times New Roman"/>
          <w:b/>
          <w:bCs/>
        </w:rPr>
        <w:t xml:space="preserve"> and </w:t>
      </w:r>
      <w:r w:rsidRPr="00023BCE">
        <w:rPr>
          <w:rFonts w:ascii="Times New Roman" w:hAnsi="Times New Roman" w:cs="Times New Roman"/>
          <w:b/>
          <w:bCs/>
        </w:rPr>
        <w:t xml:space="preserve">should decolonization go </w:t>
      </w:r>
      <w:r w:rsidR="008E331A">
        <w:rPr>
          <w:rFonts w:ascii="Times New Roman" w:hAnsi="Times New Roman" w:cs="Times New Roman"/>
          <w:b/>
          <w:bCs/>
        </w:rPr>
        <w:t>within</w:t>
      </w:r>
      <w:r w:rsidRPr="00023BCE">
        <w:rPr>
          <w:rFonts w:ascii="Times New Roman" w:hAnsi="Times New Roman" w:cs="Times New Roman"/>
          <w:b/>
          <w:bCs/>
        </w:rPr>
        <w:t xml:space="preserve"> existing academic structures?</w:t>
      </w:r>
      <w:r w:rsidRPr="00023BCE">
        <w:rPr>
          <w:rFonts w:ascii="Times New Roman" w:hAnsi="Times New Roman" w:cs="Times New Roman"/>
        </w:rPr>
        <w:t xml:space="preserve"> </w:t>
      </w:r>
      <w:r w:rsidR="008E331A" w:rsidRPr="008E331A">
        <w:rPr>
          <w:rFonts w:ascii="Times New Roman" w:hAnsi="Times New Roman" w:cs="Times New Roman"/>
        </w:rPr>
        <w:t>This question</w:t>
      </w:r>
      <w:r w:rsidR="008E331A">
        <w:rPr>
          <w:rFonts w:ascii="Times New Roman" w:hAnsi="Times New Roman" w:cs="Times New Roman"/>
        </w:rPr>
        <w:t xml:space="preserve"> </w:t>
      </w:r>
      <w:r w:rsidR="008E331A" w:rsidRPr="008E331A">
        <w:rPr>
          <w:rFonts w:ascii="Times New Roman" w:hAnsi="Times New Roman" w:cs="Times New Roman"/>
        </w:rPr>
        <w:t xml:space="preserve">centred on the tension between decolonial aspirations and the realities of elite institutions, publishing systems, and career evaluation. </w:t>
      </w:r>
      <w:r w:rsidRPr="00023BCE">
        <w:rPr>
          <w:rFonts w:ascii="Times New Roman" w:hAnsi="Times New Roman" w:cs="Times New Roman"/>
        </w:rPr>
        <w:t xml:space="preserve">The discussion </w:t>
      </w:r>
      <w:r w:rsidRPr="00023BCE">
        <w:rPr>
          <w:rFonts w:ascii="Times New Roman" w:hAnsi="Times New Roman" w:cs="Times New Roman"/>
        </w:rPr>
        <w:lastRenderedPageBreak/>
        <w:t>acknowledged differing comfort levels and constraints, while still encouraging continued reflection and movement.</w:t>
      </w:r>
      <w:r w:rsidR="00785A3E">
        <w:rPr>
          <w:rFonts w:ascii="Times New Roman" w:hAnsi="Times New Roman" w:cs="Times New Roman"/>
        </w:rPr>
        <w:t xml:space="preserve"> D</w:t>
      </w:r>
      <w:r w:rsidR="00785A3E" w:rsidRPr="00785A3E">
        <w:rPr>
          <w:rFonts w:ascii="Times New Roman" w:hAnsi="Times New Roman" w:cs="Times New Roman"/>
        </w:rPr>
        <w:t xml:space="preserve">ecolonization </w:t>
      </w:r>
      <w:r w:rsidR="008E331A">
        <w:rPr>
          <w:rFonts w:ascii="Times New Roman" w:hAnsi="Times New Roman" w:cs="Times New Roman"/>
        </w:rPr>
        <w:t>was understood a</w:t>
      </w:r>
      <w:r w:rsidR="00785A3E">
        <w:rPr>
          <w:rFonts w:ascii="Times New Roman" w:hAnsi="Times New Roman" w:cs="Times New Roman"/>
        </w:rPr>
        <w:t>s</w:t>
      </w:r>
      <w:r w:rsidR="00785A3E" w:rsidRPr="00785A3E">
        <w:rPr>
          <w:rFonts w:ascii="Times New Roman" w:hAnsi="Times New Roman" w:cs="Times New Roman"/>
        </w:rPr>
        <w:t xml:space="preserve"> a context-dependent balancing act, where participants </w:t>
      </w:r>
      <w:r w:rsidR="00785A3E">
        <w:rPr>
          <w:rFonts w:ascii="Times New Roman" w:hAnsi="Times New Roman" w:cs="Times New Roman"/>
        </w:rPr>
        <w:t>try to balance</w:t>
      </w:r>
      <w:r w:rsidR="00785A3E" w:rsidRPr="00785A3E">
        <w:rPr>
          <w:rFonts w:ascii="Times New Roman" w:hAnsi="Times New Roman" w:cs="Times New Roman"/>
        </w:rPr>
        <w:t xml:space="preserve"> institutional constraint</w:t>
      </w:r>
      <w:r w:rsidR="00785A3E">
        <w:rPr>
          <w:rFonts w:ascii="Times New Roman" w:hAnsi="Times New Roman" w:cs="Times New Roman"/>
        </w:rPr>
        <w:t xml:space="preserve">s and </w:t>
      </w:r>
      <w:r w:rsidR="00785A3E" w:rsidRPr="00785A3E">
        <w:rPr>
          <w:rFonts w:ascii="Times New Roman" w:hAnsi="Times New Roman" w:cs="Times New Roman"/>
        </w:rPr>
        <w:t xml:space="preserve"> </w:t>
      </w:r>
      <w:r w:rsidR="008E331A">
        <w:rPr>
          <w:rFonts w:ascii="Times New Roman" w:hAnsi="Times New Roman" w:cs="Times New Roman"/>
        </w:rPr>
        <w:t xml:space="preserve">professional and </w:t>
      </w:r>
      <w:r w:rsidR="00785A3E" w:rsidRPr="00785A3E">
        <w:rPr>
          <w:rFonts w:ascii="Times New Roman" w:hAnsi="Times New Roman" w:cs="Times New Roman"/>
        </w:rPr>
        <w:t xml:space="preserve">personal risk, and uneven power relations while pursuing incremental but meaningful forms of change rather than waiting for </w:t>
      </w:r>
      <w:r w:rsidR="00785A3E">
        <w:rPr>
          <w:rFonts w:ascii="Times New Roman" w:hAnsi="Times New Roman" w:cs="Times New Roman"/>
        </w:rPr>
        <w:t>immediate</w:t>
      </w:r>
      <w:r w:rsidR="00785A3E" w:rsidRPr="00785A3E">
        <w:rPr>
          <w:rFonts w:ascii="Times New Roman" w:hAnsi="Times New Roman" w:cs="Times New Roman"/>
        </w:rPr>
        <w:t xml:space="preserve"> </w:t>
      </w:r>
      <w:r w:rsidR="008E331A">
        <w:rPr>
          <w:rFonts w:ascii="Times New Roman" w:hAnsi="Times New Roman" w:cs="Times New Roman"/>
        </w:rPr>
        <w:t xml:space="preserve">or total </w:t>
      </w:r>
      <w:r w:rsidR="00785A3E" w:rsidRPr="00785A3E">
        <w:rPr>
          <w:rFonts w:ascii="Times New Roman" w:hAnsi="Times New Roman" w:cs="Times New Roman"/>
        </w:rPr>
        <w:t>structural transformation.</w:t>
      </w:r>
    </w:p>
    <w:p w14:paraId="5E95C110" w14:textId="69C0C93E" w:rsidR="00DF1DB3" w:rsidRPr="00B06E06" w:rsidRDefault="00785A3E" w:rsidP="00BA5821">
      <w:pPr>
        <w:numPr>
          <w:ilvl w:val="0"/>
          <w:numId w:val="9"/>
        </w:numPr>
        <w:jc w:val="both"/>
        <w:rPr>
          <w:rFonts w:ascii="Times New Roman" w:hAnsi="Times New Roman" w:cs="Times New Roman"/>
        </w:rPr>
      </w:pPr>
      <w:r w:rsidRPr="00785A3E">
        <w:rPr>
          <w:rFonts w:ascii="Times New Roman" w:hAnsi="Times New Roman" w:cs="Times New Roman"/>
          <w:b/>
          <w:bCs/>
        </w:rPr>
        <w:t xml:space="preserve">Who decolonization work is actually for and led by </w:t>
      </w:r>
      <w:r w:rsidR="00DF1DB3" w:rsidRPr="00023BCE">
        <w:rPr>
          <w:rFonts w:ascii="Times New Roman" w:hAnsi="Times New Roman" w:cs="Times New Roman"/>
          <w:b/>
          <w:bCs/>
        </w:rPr>
        <w:t>(globally, institutionally, linguistically)?</w:t>
      </w:r>
      <w:r w:rsidR="00DF1DB3" w:rsidRPr="00023BCE">
        <w:rPr>
          <w:rFonts w:ascii="Times New Roman" w:hAnsi="Times New Roman" w:cs="Times New Roman"/>
        </w:rPr>
        <w:t xml:space="preserve"> </w:t>
      </w:r>
      <w:r w:rsidR="008E331A">
        <w:rPr>
          <w:rFonts w:ascii="Times New Roman" w:hAnsi="Times New Roman" w:cs="Times New Roman"/>
        </w:rPr>
        <w:t>The discussion</w:t>
      </w:r>
      <w:r w:rsidR="008E331A" w:rsidRPr="008E331A">
        <w:rPr>
          <w:rFonts w:ascii="Times New Roman" w:hAnsi="Times New Roman" w:cs="Times New Roman"/>
        </w:rPr>
        <w:t xml:space="preserve"> highlighted concerns that decolonization risks becoming an inward-facing, Global-North-led conversation, shaped by coloni</w:t>
      </w:r>
      <w:r w:rsidR="008E331A">
        <w:rPr>
          <w:rFonts w:ascii="Times New Roman" w:hAnsi="Times New Roman" w:cs="Times New Roman"/>
        </w:rPr>
        <w:t>z</w:t>
      </w:r>
      <w:r w:rsidR="008E331A" w:rsidRPr="008E331A">
        <w:rPr>
          <w:rFonts w:ascii="Times New Roman" w:hAnsi="Times New Roman" w:cs="Times New Roman"/>
        </w:rPr>
        <w:t xml:space="preserve">ed academic language and inaccessible vocabularies. The importance of </w:t>
      </w:r>
      <w:r w:rsidR="008E331A" w:rsidRPr="00BA5821">
        <w:rPr>
          <w:rFonts w:ascii="Times New Roman" w:hAnsi="Times New Roman" w:cs="Times New Roman"/>
        </w:rPr>
        <w:t>access and representation were also stressed</w:t>
      </w:r>
      <w:r w:rsidR="008E331A" w:rsidRPr="008E331A">
        <w:rPr>
          <w:rFonts w:ascii="Times New Roman" w:hAnsi="Times New Roman" w:cs="Times New Roman"/>
        </w:rPr>
        <w:t>, including whose knowledge enters journals, curricula, and editorial spaces, and how language itself can enable or restrict participation.</w:t>
      </w:r>
    </w:p>
    <w:p w14:paraId="4F5C56E8" w14:textId="23F55114" w:rsidR="00B06E06" w:rsidRDefault="00B06E06" w:rsidP="00BA5821">
      <w:pPr>
        <w:numPr>
          <w:ilvl w:val="0"/>
          <w:numId w:val="9"/>
        </w:numPr>
        <w:jc w:val="both"/>
        <w:rPr>
          <w:rFonts w:ascii="Times New Roman" w:hAnsi="Times New Roman" w:cs="Times New Roman"/>
          <w:b/>
          <w:bCs/>
        </w:rPr>
      </w:pPr>
      <w:r w:rsidRPr="00B06E06">
        <w:rPr>
          <w:rFonts w:ascii="Times New Roman" w:hAnsi="Times New Roman" w:cs="Times New Roman"/>
          <w:b/>
          <w:bCs/>
        </w:rPr>
        <w:t>How decolonization translates into supervision/mentoring and academic sociali</w:t>
      </w:r>
      <w:r w:rsidR="00D52934">
        <w:rPr>
          <w:rFonts w:ascii="Times New Roman" w:hAnsi="Times New Roman" w:cs="Times New Roman"/>
          <w:b/>
          <w:bCs/>
        </w:rPr>
        <w:t>za</w:t>
      </w:r>
      <w:r w:rsidRPr="00B06E06">
        <w:rPr>
          <w:rFonts w:ascii="Times New Roman" w:hAnsi="Times New Roman" w:cs="Times New Roman"/>
          <w:b/>
          <w:bCs/>
        </w:rPr>
        <w:t>tion</w:t>
      </w:r>
      <w:r w:rsidRPr="00B06E06">
        <w:rPr>
          <w:rFonts w:ascii="Times New Roman" w:hAnsi="Times New Roman" w:cs="Times New Roman"/>
        </w:rPr>
        <w:br/>
        <w:t>A further point raised was on supervising PhD researchers from the Global South within Western “elite” systems, where success often requires learning and playing by dominant rules. It was emphasised that reflexive supervision, open dialogue about these tensions, and supporting students to retain context-specific insight while dealing with institutional expectations are important.</w:t>
      </w:r>
    </w:p>
    <w:p w14:paraId="4F6E0228" w14:textId="31B03134" w:rsidR="00B06E06" w:rsidRPr="00BA5821" w:rsidRDefault="00B06E06" w:rsidP="00BA5821">
      <w:pPr>
        <w:numPr>
          <w:ilvl w:val="0"/>
          <w:numId w:val="9"/>
        </w:numPr>
        <w:spacing w:after="0" w:line="240" w:lineRule="auto"/>
        <w:jc w:val="both"/>
        <w:rPr>
          <w:rFonts w:ascii="Times New Roman" w:hAnsi="Times New Roman" w:cs="Times New Roman"/>
          <w:b/>
          <w:bCs/>
        </w:rPr>
      </w:pPr>
      <w:r w:rsidRPr="00BA5821">
        <w:rPr>
          <w:rFonts w:ascii="Times New Roman" w:hAnsi="Times New Roman" w:cs="Times New Roman"/>
          <w:b/>
          <w:bCs/>
        </w:rPr>
        <w:t>What decolonization looks like in accounting concepts and practices themselves</w:t>
      </w:r>
    </w:p>
    <w:p w14:paraId="0538030D" w14:textId="6A3D6030" w:rsidR="00DF1DB3" w:rsidRPr="00B06E06" w:rsidRDefault="00B06E06" w:rsidP="00BA5821">
      <w:pPr>
        <w:ind w:left="720"/>
        <w:jc w:val="both"/>
      </w:pPr>
      <w:r>
        <w:rPr>
          <w:rFonts w:ascii="Times New Roman" w:hAnsi="Times New Roman" w:cs="Times New Roman"/>
        </w:rPr>
        <w:t>A key concern was</w:t>
      </w:r>
      <w:r w:rsidRPr="00BA5821">
        <w:rPr>
          <w:rFonts w:ascii="Times New Roman" w:hAnsi="Times New Roman" w:cs="Times New Roman"/>
        </w:rPr>
        <w:t xml:space="preserve"> how decolonial thinking might reshape accounting fundamentals, including how value is framed, what is treated as cost or expense, and how sustainability and social impact are conceptuali</w:t>
      </w:r>
      <w:r w:rsidR="00ED6A77">
        <w:rPr>
          <w:rFonts w:ascii="Times New Roman" w:hAnsi="Times New Roman" w:cs="Times New Roman"/>
        </w:rPr>
        <w:t>z</w:t>
      </w:r>
      <w:r w:rsidRPr="00BA5821">
        <w:rPr>
          <w:rFonts w:ascii="Times New Roman" w:hAnsi="Times New Roman" w:cs="Times New Roman"/>
        </w:rPr>
        <w:t>ed. Examples discussed included re-centring people and communities in sustainability reporting, questioning taken-for-granted categories such as labour as an expense, and engaging critically</w:t>
      </w:r>
      <w:r>
        <w:rPr>
          <w:rFonts w:ascii="Times New Roman" w:hAnsi="Times New Roman" w:cs="Times New Roman"/>
        </w:rPr>
        <w:t xml:space="preserve">, </w:t>
      </w:r>
      <w:r w:rsidRPr="00BA5821">
        <w:rPr>
          <w:rFonts w:ascii="Times New Roman" w:hAnsi="Times New Roman" w:cs="Times New Roman"/>
        </w:rPr>
        <w:t>rather than uncritically</w:t>
      </w:r>
      <w:r>
        <w:rPr>
          <w:rFonts w:ascii="Times New Roman" w:hAnsi="Times New Roman" w:cs="Times New Roman"/>
        </w:rPr>
        <w:t xml:space="preserve">, </w:t>
      </w:r>
      <w:r w:rsidRPr="00BA5821">
        <w:rPr>
          <w:rFonts w:ascii="Times New Roman" w:hAnsi="Times New Roman" w:cs="Times New Roman"/>
        </w:rPr>
        <w:t>with global standards such as IFRS.</w:t>
      </w:r>
    </w:p>
    <w:p w14:paraId="50D9B9E7" w14:textId="77777777" w:rsidR="00DF1DB3" w:rsidRPr="00B06E06" w:rsidRDefault="00DF1DB3" w:rsidP="00BA5821">
      <w:pPr>
        <w:jc w:val="both"/>
        <w:rPr>
          <w:rFonts w:ascii="Times New Roman" w:hAnsi="Times New Roman" w:cs="Times New Roman"/>
          <w:b/>
          <w:bCs/>
        </w:rPr>
      </w:pPr>
      <w:r w:rsidRPr="00B06E06">
        <w:rPr>
          <w:rFonts w:ascii="Times New Roman" w:hAnsi="Times New Roman" w:cs="Times New Roman"/>
          <w:b/>
          <w:bCs/>
        </w:rPr>
        <w:t>Closing</w:t>
      </w:r>
    </w:p>
    <w:p w14:paraId="4BBDA4E4" w14:textId="6EC44647" w:rsidR="00DF1DB3" w:rsidRPr="00023BCE" w:rsidRDefault="00DF1DB3" w:rsidP="00BA5821">
      <w:pPr>
        <w:numPr>
          <w:ilvl w:val="0"/>
          <w:numId w:val="10"/>
        </w:numPr>
        <w:jc w:val="both"/>
        <w:rPr>
          <w:rFonts w:ascii="Times New Roman" w:hAnsi="Times New Roman" w:cs="Times New Roman"/>
        </w:rPr>
      </w:pPr>
      <w:r w:rsidRPr="00023BCE">
        <w:rPr>
          <w:rFonts w:ascii="Times New Roman" w:hAnsi="Times New Roman" w:cs="Times New Roman"/>
        </w:rPr>
        <w:t xml:space="preserve">The chair closed by encouraging participants to continue the work not only in sessions like </w:t>
      </w:r>
      <w:r w:rsidRPr="00B06E06">
        <w:rPr>
          <w:rFonts w:ascii="Times New Roman" w:hAnsi="Times New Roman" w:cs="Times New Roman"/>
        </w:rPr>
        <w:t xml:space="preserve">this, but </w:t>
      </w:r>
      <w:r w:rsidRPr="00BA5821">
        <w:rPr>
          <w:rFonts w:ascii="Times New Roman" w:hAnsi="Times New Roman" w:cs="Times New Roman"/>
        </w:rPr>
        <w:t xml:space="preserve">in classrooms, </w:t>
      </w:r>
      <w:r w:rsidR="00B06E06">
        <w:rPr>
          <w:rFonts w:ascii="Times New Roman" w:hAnsi="Times New Roman" w:cs="Times New Roman"/>
        </w:rPr>
        <w:t xml:space="preserve">supervision and mentoring, </w:t>
      </w:r>
      <w:r w:rsidRPr="00BA5821">
        <w:rPr>
          <w:rFonts w:ascii="Times New Roman" w:hAnsi="Times New Roman" w:cs="Times New Roman"/>
        </w:rPr>
        <w:t xml:space="preserve">research practices, </w:t>
      </w:r>
      <w:r w:rsidR="00B06E06">
        <w:rPr>
          <w:rFonts w:ascii="Times New Roman" w:hAnsi="Times New Roman" w:cs="Times New Roman"/>
        </w:rPr>
        <w:t xml:space="preserve">publishing practices </w:t>
      </w:r>
      <w:r w:rsidRPr="00BA5821">
        <w:rPr>
          <w:rFonts w:ascii="Times New Roman" w:hAnsi="Times New Roman" w:cs="Times New Roman"/>
        </w:rPr>
        <w:t xml:space="preserve">and </w:t>
      </w:r>
      <w:r w:rsidR="00B06E06">
        <w:rPr>
          <w:rFonts w:ascii="Times New Roman" w:hAnsi="Times New Roman" w:cs="Times New Roman"/>
        </w:rPr>
        <w:t xml:space="preserve">wider </w:t>
      </w:r>
      <w:r w:rsidRPr="00BA5821">
        <w:rPr>
          <w:rFonts w:ascii="Times New Roman" w:hAnsi="Times New Roman" w:cs="Times New Roman"/>
        </w:rPr>
        <w:t>institutional</w:t>
      </w:r>
      <w:r w:rsidR="0069712E">
        <w:rPr>
          <w:rFonts w:ascii="Times New Roman" w:hAnsi="Times New Roman" w:cs="Times New Roman"/>
        </w:rPr>
        <w:t xml:space="preserve"> decision-making and </w:t>
      </w:r>
      <w:r w:rsidR="00B06E06">
        <w:rPr>
          <w:rFonts w:ascii="Times New Roman" w:hAnsi="Times New Roman" w:cs="Times New Roman"/>
        </w:rPr>
        <w:t>work</w:t>
      </w:r>
      <w:r w:rsidRPr="00B06E06">
        <w:rPr>
          <w:rFonts w:ascii="Times New Roman" w:hAnsi="Times New Roman" w:cs="Times New Roman"/>
        </w:rPr>
        <w:t>, reinforcing</w:t>
      </w:r>
      <w:r w:rsidRPr="00023BCE">
        <w:rPr>
          <w:rFonts w:ascii="Times New Roman" w:hAnsi="Times New Roman" w:cs="Times New Roman"/>
        </w:rPr>
        <w:t xml:space="preserve"> that decolonization is not a one-off task but a continuing commitment</w:t>
      </w:r>
      <w:r w:rsidR="00B06E06">
        <w:rPr>
          <w:rFonts w:ascii="Times New Roman" w:hAnsi="Times New Roman" w:cs="Times New Roman"/>
        </w:rPr>
        <w:t xml:space="preserve">, </w:t>
      </w:r>
      <w:r w:rsidR="00B06E06" w:rsidRPr="00B06E06">
        <w:rPr>
          <w:rFonts w:ascii="Times New Roman" w:hAnsi="Times New Roman" w:cs="Times New Roman"/>
        </w:rPr>
        <w:t>one that is demanding and slow, but also capable of generating joy</w:t>
      </w:r>
      <w:r w:rsidR="00B06E06">
        <w:rPr>
          <w:rFonts w:ascii="Times New Roman" w:hAnsi="Times New Roman" w:cs="Times New Roman"/>
        </w:rPr>
        <w:t xml:space="preserve"> and</w:t>
      </w:r>
      <w:r w:rsidR="00B06E06" w:rsidRPr="00B06E06">
        <w:rPr>
          <w:rFonts w:ascii="Times New Roman" w:hAnsi="Times New Roman" w:cs="Times New Roman"/>
        </w:rPr>
        <w:t xml:space="preserve"> </w:t>
      </w:r>
      <w:r w:rsidR="0095010C">
        <w:rPr>
          <w:rFonts w:ascii="Times New Roman" w:hAnsi="Times New Roman" w:cs="Times New Roman"/>
        </w:rPr>
        <w:t xml:space="preserve">meaningful </w:t>
      </w:r>
      <w:r w:rsidR="00B06E06" w:rsidRPr="00B06E06">
        <w:rPr>
          <w:rFonts w:ascii="Times New Roman" w:hAnsi="Times New Roman" w:cs="Times New Roman"/>
        </w:rPr>
        <w:t>connection</w:t>
      </w:r>
      <w:r w:rsidR="00B06E06">
        <w:rPr>
          <w:rFonts w:ascii="Times New Roman" w:hAnsi="Times New Roman" w:cs="Times New Roman"/>
        </w:rPr>
        <w:t>.</w:t>
      </w:r>
    </w:p>
    <w:p w14:paraId="4FCA4EE3" w14:textId="77777777" w:rsidR="00095500" w:rsidRPr="00023BCE" w:rsidRDefault="00095500" w:rsidP="00BA5821">
      <w:pPr>
        <w:jc w:val="both"/>
        <w:rPr>
          <w:rFonts w:ascii="Times New Roman" w:hAnsi="Times New Roman" w:cs="Times New Roman"/>
        </w:rPr>
      </w:pPr>
    </w:p>
    <w:sectPr w:rsidR="00095500" w:rsidRPr="00023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F629E"/>
    <w:multiLevelType w:val="multilevel"/>
    <w:tmpl w:val="A5A8A01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C0886"/>
    <w:multiLevelType w:val="multilevel"/>
    <w:tmpl w:val="448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4560A"/>
    <w:multiLevelType w:val="multilevel"/>
    <w:tmpl w:val="EB7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056AB"/>
    <w:multiLevelType w:val="multilevel"/>
    <w:tmpl w:val="68A0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608D9"/>
    <w:multiLevelType w:val="multilevel"/>
    <w:tmpl w:val="1DE4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A7D67"/>
    <w:multiLevelType w:val="multilevel"/>
    <w:tmpl w:val="6076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22F91"/>
    <w:multiLevelType w:val="multilevel"/>
    <w:tmpl w:val="02AA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F0A0A"/>
    <w:multiLevelType w:val="multilevel"/>
    <w:tmpl w:val="B9EC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30EB4"/>
    <w:multiLevelType w:val="multilevel"/>
    <w:tmpl w:val="A1A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13502"/>
    <w:multiLevelType w:val="multilevel"/>
    <w:tmpl w:val="8DF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040083">
    <w:abstractNumId w:val="7"/>
  </w:num>
  <w:num w:numId="2" w16cid:durableId="357970108">
    <w:abstractNumId w:val="9"/>
  </w:num>
  <w:num w:numId="3" w16cid:durableId="398671696">
    <w:abstractNumId w:val="4"/>
  </w:num>
  <w:num w:numId="4" w16cid:durableId="1701590919">
    <w:abstractNumId w:val="2"/>
  </w:num>
  <w:num w:numId="5" w16cid:durableId="1479417215">
    <w:abstractNumId w:val="6"/>
  </w:num>
  <w:num w:numId="6" w16cid:durableId="1851023935">
    <w:abstractNumId w:val="3"/>
  </w:num>
  <w:num w:numId="7" w16cid:durableId="223687783">
    <w:abstractNumId w:val="5"/>
  </w:num>
  <w:num w:numId="8" w16cid:durableId="649478378">
    <w:abstractNumId w:val="0"/>
  </w:num>
  <w:num w:numId="9" w16cid:durableId="1254171405">
    <w:abstractNumId w:val="1"/>
  </w:num>
  <w:num w:numId="10" w16cid:durableId="671225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B3"/>
    <w:rsid w:val="00023BCE"/>
    <w:rsid w:val="00095500"/>
    <w:rsid w:val="001C1BE4"/>
    <w:rsid w:val="001E7FBA"/>
    <w:rsid w:val="002B1993"/>
    <w:rsid w:val="005011C5"/>
    <w:rsid w:val="005B6728"/>
    <w:rsid w:val="00633551"/>
    <w:rsid w:val="0069712E"/>
    <w:rsid w:val="006A02E1"/>
    <w:rsid w:val="00785A3E"/>
    <w:rsid w:val="007E09C6"/>
    <w:rsid w:val="0085454D"/>
    <w:rsid w:val="008E0D95"/>
    <w:rsid w:val="008E331A"/>
    <w:rsid w:val="0095010C"/>
    <w:rsid w:val="00AC6A08"/>
    <w:rsid w:val="00B06E06"/>
    <w:rsid w:val="00BA5821"/>
    <w:rsid w:val="00C42831"/>
    <w:rsid w:val="00D52934"/>
    <w:rsid w:val="00D85901"/>
    <w:rsid w:val="00D867EC"/>
    <w:rsid w:val="00DC71D6"/>
    <w:rsid w:val="00DF1DB3"/>
    <w:rsid w:val="00E16B21"/>
    <w:rsid w:val="00ED6A77"/>
    <w:rsid w:val="00F4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6DF0"/>
  <w15:chartTrackingRefBased/>
  <w15:docId w15:val="{4CDE16B5-D1B4-470C-8EBF-A8341988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DB3"/>
    <w:rPr>
      <w:rFonts w:eastAsiaTheme="majorEastAsia" w:cstheme="majorBidi"/>
      <w:color w:val="272727" w:themeColor="text1" w:themeTint="D8"/>
    </w:rPr>
  </w:style>
  <w:style w:type="paragraph" w:styleId="Title">
    <w:name w:val="Title"/>
    <w:basedOn w:val="Normal"/>
    <w:next w:val="Normal"/>
    <w:link w:val="TitleChar"/>
    <w:uiPriority w:val="10"/>
    <w:qFormat/>
    <w:rsid w:val="00DF1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DB3"/>
    <w:pPr>
      <w:spacing w:before="160"/>
      <w:jc w:val="center"/>
    </w:pPr>
    <w:rPr>
      <w:i/>
      <w:iCs/>
      <w:color w:val="404040" w:themeColor="text1" w:themeTint="BF"/>
    </w:rPr>
  </w:style>
  <w:style w:type="character" w:customStyle="1" w:styleId="QuoteChar">
    <w:name w:val="Quote Char"/>
    <w:basedOn w:val="DefaultParagraphFont"/>
    <w:link w:val="Quote"/>
    <w:uiPriority w:val="29"/>
    <w:rsid w:val="00DF1DB3"/>
    <w:rPr>
      <w:i/>
      <w:iCs/>
      <w:color w:val="404040" w:themeColor="text1" w:themeTint="BF"/>
    </w:rPr>
  </w:style>
  <w:style w:type="paragraph" w:styleId="ListParagraph">
    <w:name w:val="List Paragraph"/>
    <w:basedOn w:val="Normal"/>
    <w:uiPriority w:val="34"/>
    <w:qFormat/>
    <w:rsid w:val="00DF1DB3"/>
    <w:pPr>
      <w:ind w:left="720"/>
      <w:contextualSpacing/>
    </w:pPr>
  </w:style>
  <w:style w:type="character" w:styleId="IntenseEmphasis">
    <w:name w:val="Intense Emphasis"/>
    <w:basedOn w:val="DefaultParagraphFont"/>
    <w:uiPriority w:val="21"/>
    <w:qFormat/>
    <w:rsid w:val="00DF1DB3"/>
    <w:rPr>
      <w:i/>
      <w:iCs/>
      <w:color w:val="0F4761" w:themeColor="accent1" w:themeShade="BF"/>
    </w:rPr>
  </w:style>
  <w:style w:type="paragraph" w:styleId="IntenseQuote">
    <w:name w:val="Intense Quote"/>
    <w:basedOn w:val="Normal"/>
    <w:next w:val="Normal"/>
    <w:link w:val="IntenseQuoteChar"/>
    <w:uiPriority w:val="30"/>
    <w:qFormat/>
    <w:rsid w:val="00DF1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DB3"/>
    <w:rPr>
      <w:i/>
      <w:iCs/>
      <w:color w:val="0F4761" w:themeColor="accent1" w:themeShade="BF"/>
    </w:rPr>
  </w:style>
  <w:style w:type="character" w:styleId="IntenseReference">
    <w:name w:val="Intense Reference"/>
    <w:basedOn w:val="DefaultParagraphFont"/>
    <w:uiPriority w:val="32"/>
    <w:qFormat/>
    <w:rsid w:val="00DF1DB3"/>
    <w:rPr>
      <w:b/>
      <w:bCs/>
      <w:smallCaps/>
      <w:color w:val="0F4761" w:themeColor="accent1" w:themeShade="BF"/>
      <w:spacing w:val="5"/>
    </w:rPr>
  </w:style>
  <w:style w:type="paragraph" w:styleId="Revision">
    <w:name w:val="Revision"/>
    <w:hidden/>
    <w:uiPriority w:val="99"/>
    <w:semiHidden/>
    <w:rsid w:val="00023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973</Words>
  <Characters>6164</Characters>
  <Application>Microsoft Office Word</Application>
  <DocSecurity>0</DocSecurity>
  <Lines>104</Lines>
  <Paragraphs>33</Paragraphs>
  <ScaleCrop>false</ScaleCrop>
  <HeadingPairs>
    <vt:vector size="2" baseType="variant">
      <vt:variant>
        <vt:lpstr>Title</vt:lpstr>
      </vt:variant>
      <vt:variant>
        <vt:i4>1</vt:i4>
      </vt:variant>
    </vt:vector>
  </HeadingPairs>
  <TitlesOfParts>
    <vt:vector size="1" baseType="lpstr">
      <vt:lpstr/>
    </vt:vector>
  </TitlesOfParts>
  <Company>Jonkoping University</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Uman</dc:creator>
  <cp:keywords/>
  <dc:description/>
  <cp:lastModifiedBy>Efretuei, Ekaete</cp:lastModifiedBy>
  <cp:revision>5</cp:revision>
  <dcterms:created xsi:type="dcterms:W3CDTF">2026-01-22T11:00:00Z</dcterms:created>
  <dcterms:modified xsi:type="dcterms:W3CDTF">2026-01-22T11:12:00Z</dcterms:modified>
</cp:coreProperties>
</file>