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48"/>
        <w:gridCol w:w="5736"/>
        <w:gridCol w:w="222"/>
      </w:tblGrid>
      <w:tr w:rsidR="003A2A2A" w:rsidRPr="003A2A2A" w14:paraId="2241DFC9" w14:textId="77777777" w:rsidTr="002E50DB">
        <w:trPr>
          <w:trHeight w:val="1660"/>
        </w:trPr>
        <w:tc>
          <w:tcPr>
            <w:tcW w:w="2840" w:type="dxa"/>
            <w:tcBorders>
              <w:top w:val="nil"/>
              <w:left w:val="nil"/>
              <w:bottom w:val="nil"/>
              <w:right w:val="nil"/>
            </w:tcBorders>
          </w:tcPr>
          <w:p w14:paraId="6CED95E2" w14:textId="33178F74" w:rsidR="002E50DB" w:rsidRPr="003A2A2A" w:rsidRDefault="002E50DB" w:rsidP="00AF190C">
            <w:pPr>
              <w:jc w:val="center"/>
              <w:rPr>
                <w:rFonts w:cstheme="minorHAnsi"/>
                <w:b/>
                <w:color w:val="2E74B5" w:themeColor="accent1" w:themeShade="BF"/>
                <w:sz w:val="22"/>
              </w:rPr>
            </w:pPr>
            <w:r w:rsidRPr="003A2A2A">
              <w:rPr>
                <w:rFonts w:cstheme="minorHAnsi"/>
                <w:b/>
                <w:noProof/>
                <w:color w:val="2E74B5" w:themeColor="accent1" w:themeShade="BF"/>
                <w:sz w:val="22"/>
                <w:lang w:val="en-GB"/>
              </w:rPr>
              <w:drawing>
                <wp:anchor distT="0" distB="0" distL="114300" distR="114300" simplePos="0" relativeHeight="251661312" behindDoc="1" locked="0" layoutInCell="1" allowOverlap="1" wp14:anchorId="29E72E28" wp14:editId="6F46AA5E">
                  <wp:simplePos x="0" y="0"/>
                  <wp:positionH relativeFrom="column">
                    <wp:posOffset>19050</wp:posOffset>
                  </wp:positionH>
                  <wp:positionV relativeFrom="paragraph">
                    <wp:posOffset>0</wp:posOffset>
                  </wp:positionV>
                  <wp:extent cx="1390650" cy="882015"/>
                  <wp:effectExtent l="0" t="0" r="0" b="0"/>
                  <wp:wrapTight wrapText="bothSides">
                    <wp:wrapPolygon edited="0">
                      <wp:start x="0" y="0"/>
                      <wp:lineTo x="0" y="20994"/>
                      <wp:lineTo x="21304" y="20994"/>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0650" cy="882015"/>
                          </a:xfrm>
                          <a:prstGeom prst="rect">
                            <a:avLst/>
                          </a:prstGeom>
                        </pic:spPr>
                      </pic:pic>
                    </a:graphicData>
                  </a:graphic>
                  <wp14:sizeRelH relativeFrom="margin">
                    <wp14:pctWidth>0</wp14:pctWidth>
                  </wp14:sizeRelH>
                  <wp14:sizeRelV relativeFrom="margin">
                    <wp14:pctHeight>0</wp14:pctHeight>
                  </wp14:sizeRelV>
                </wp:anchor>
              </w:drawing>
            </w:r>
          </w:p>
        </w:tc>
        <w:tc>
          <w:tcPr>
            <w:tcW w:w="2841" w:type="dxa"/>
            <w:tcBorders>
              <w:top w:val="nil"/>
              <w:left w:val="nil"/>
              <w:bottom w:val="nil"/>
              <w:right w:val="nil"/>
            </w:tcBorders>
          </w:tcPr>
          <w:p w14:paraId="719C018D" w14:textId="1E09A46E" w:rsidR="002E50DB" w:rsidRPr="003A2A2A" w:rsidRDefault="006D5182" w:rsidP="0043068E">
            <w:pPr>
              <w:rPr>
                <w:rFonts w:cstheme="minorHAnsi"/>
                <w:b/>
                <w:color w:val="2E74B5" w:themeColor="accent1" w:themeShade="BF"/>
                <w:sz w:val="22"/>
              </w:rPr>
            </w:pPr>
            <w:r w:rsidRPr="00AE6502">
              <w:rPr>
                <w:noProof/>
                <w:lang w:val="en-GB"/>
              </w:rPr>
              <w:drawing>
                <wp:anchor distT="0" distB="0" distL="114300" distR="114300" simplePos="0" relativeHeight="251662336" behindDoc="1" locked="0" layoutInCell="1" allowOverlap="1" wp14:anchorId="79FB9772" wp14:editId="2D22CD3C">
                  <wp:simplePos x="0" y="0"/>
                  <wp:positionH relativeFrom="column">
                    <wp:posOffset>81280</wp:posOffset>
                  </wp:positionH>
                  <wp:positionV relativeFrom="paragraph">
                    <wp:posOffset>-635</wp:posOffset>
                  </wp:positionV>
                  <wp:extent cx="3590925" cy="899160"/>
                  <wp:effectExtent l="0" t="0" r="9525" b="0"/>
                  <wp:wrapTight wrapText="bothSides">
                    <wp:wrapPolygon edited="0">
                      <wp:start x="0" y="0"/>
                      <wp:lineTo x="0" y="21051"/>
                      <wp:lineTo x="21543" y="21051"/>
                      <wp:lineTo x="21543" y="0"/>
                      <wp:lineTo x="0" y="0"/>
                    </wp:wrapPolygon>
                  </wp:wrapTight>
                  <wp:docPr id="1" name="图片 2" descr="C:\Users\junya\AppData\Local\Temp\WeChat Files\f63e4af1589c662075b37126ad9a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nya\AppData\Local\Temp\WeChat Files\f63e4af1589c662075b37126ad9a64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08" t="10185" r="3235" b="11111"/>
                          <a:stretch/>
                        </pic:blipFill>
                        <pic:spPr bwMode="auto">
                          <a:xfrm>
                            <a:off x="0" y="0"/>
                            <a:ext cx="3590925" cy="899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41" w:type="dxa"/>
            <w:tcBorders>
              <w:top w:val="nil"/>
              <w:left w:val="nil"/>
              <w:bottom w:val="nil"/>
              <w:right w:val="nil"/>
            </w:tcBorders>
          </w:tcPr>
          <w:p w14:paraId="08F46135" w14:textId="1E0F06AA" w:rsidR="002E50DB" w:rsidRPr="003A2A2A" w:rsidRDefault="002E50DB" w:rsidP="00AF190C">
            <w:pPr>
              <w:jc w:val="center"/>
              <w:rPr>
                <w:rFonts w:cstheme="minorHAnsi"/>
                <w:b/>
                <w:color w:val="2E74B5" w:themeColor="accent1" w:themeShade="BF"/>
                <w:sz w:val="22"/>
              </w:rPr>
            </w:pPr>
          </w:p>
        </w:tc>
      </w:tr>
    </w:tbl>
    <w:p w14:paraId="65505046" w14:textId="6DC47BA8" w:rsidR="00401779" w:rsidRPr="00AF7506" w:rsidRDefault="00C26CF8" w:rsidP="00AF190C">
      <w:pPr>
        <w:jc w:val="center"/>
        <w:rPr>
          <w:rFonts w:cstheme="minorHAnsi"/>
          <w:b/>
          <w:sz w:val="22"/>
        </w:rPr>
      </w:pPr>
      <w:r w:rsidRPr="00AF7506">
        <w:rPr>
          <w:rFonts w:cstheme="minorHAnsi"/>
          <w:b/>
          <w:sz w:val="22"/>
        </w:rPr>
        <w:t>Call for Papers</w:t>
      </w:r>
      <w:r w:rsidR="00F87146" w:rsidRPr="00AF7506">
        <w:rPr>
          <w:rFonts w:cstheme="minorHAnsi"/>
          <w:b/>
          <w:sz w:val="22"/>
        </w:rPr>
        <w:t xml:space="preserve"> and Participants</w:t>
      </w:r>
    </w:p>
    <w:p w14:paraId="141C461F" w14:textId="7BE032BC" w:rsidR="00D11DD3" w:rsidRPr="00AF7506" w:rsidRDefault="00C26CF8" w:rsidP="00AF190C">
      <w:pPr>
        <w:jc w:val="center"/>
        <w:rPr>
          <w:rFonts w:cstheme="minorHAnsi"/>
          <w:sz w:val="22"/>
        </w:rPr>
      </w:pPr>
      <w:bookmarkStart w:id="0" w:name="_GoBack"/>
      <w:r w:rsidRPr="00AF7506">
        <w:rPr>
          <w:rFonts w:cstheme="minorHAnsi"/>
          <w:i/>
          <w:sz w:val="22"/>
        </w:rPr>
        <w:t>Accounting and Business Research</w:t>
      </w:r>
      <w:r w:rsidRPr="00AF7506">
        <w:rPr>
          <w:rFonts w:cstheme="minorHAnsi"/>
          <w:sz w:val="22"/>
        </w:rPr>
        <w:t xml:space="preserve"> </w:t>
      </w:r>
      <w:r w:rsidR="00AF7506" w:rsidRPr="00AF7506">
        <w:rPr>
          <w:rFonts w:cstheme="minorHAnsi" w:hint="eastAsia"/>
          <w:sz w:val="22"/>
        </w:rPr>
        <w:t xml:space="preserve">and </w:t>
      </w:r>
      <w:r w:rsidR="00AF7506" w:rsidRPr="00AF7506">
        <w:rPr>
          <w:rFonts w:cstheme="minorHAnsi" w:hint="eastAsia"/>
          <w:i/>
          <w:sz w:val="22"/>
        </w:rPr>
        <w:t>China Journal of Accounting Research</w:t>
      </w:r>
    </w:p>
    <w:bookmarkEnd w:id="0"/>
    <w:p w14:paraId="55248D68" w14:textId="6CDB646C" w:rsidR="00401779" w:rsidRPr="00AF7506" w:rsidRDefault="00AF7506" w:rsidP="00AF190C">
      <w:pPr>
        <w:jc w:val="center"/>
        <w:rPr>
          <w:rFonts w:cstheme="minorHAnsi"/>
          <w:sz w:val="22"/>
        </w:rPr>
      </w:pPr>
      <w:r w:rsidRPr="00AF7506">
        <w:rPr>
          <w:rFonts w:cstheme="minorHAnsi" w:hint="eastAsia"/>
          <w:sz w:val="22"/>
        </w:rPr>
        <w:t>Joint</w:t>
      </w:r>
      <w:r w:rsidR="00C26CF8" w:rsidRPr="00AF7506">
        <w:rPr>
          <w:rFonts w:cstheme="minorHAnsi"/>
          <w:sz w:val="22"/>
        </w:rPr>
        <w:t xml:space="preserve"> C</w:t>
      </w:r>
      <w:r w:rsidRPr="00AF7506">
        <w:rPr>
          <w:rFonts w:cstheme="minorHAnsi"/>
          <w:sz w:val="22"/>
        </w:rPr>
        <w:t>onference</w:t>
      </w:r>
      <w:r w:rsidR="00A66266">
        <w:rPr>
          <w:rFonts w:cstheme="minorHAnsi"/>
          <w:sz w:val="22"/>
        </w:rPr>
        <w:t xml:space="preserve"> on ‘Capital Markets Research in Accounting: Five Decades and Beyond’</w:t>
      </w:r>
    </w:p>
    <w:p w14:paraId="7651B1E9" w14:textId="2ADCCAA1" w:rsidR="00401779" w:rsidRPr="00AF7506" w:rsidRDefault="00AF7506" w:rsidP="00AF190C">
      <w:pPr>
        <w:jc w:val="center"/>
        <w:rPr>
          <w:rFonts w:cstheme="minorHAnsi"/>
          <w:sz w:val="22"/>
        </w:rPr>
      </w:pPr>
      <w:r w:rsidRPr="00AF7506">
        <w:rPr>
          <w:rFonts w:eastAsia="SimSun" w:cstheme="minorHAnsi" w:hint="eastAsia"/>
          <w:kern w:val="0"/>
          <w:sz w:val="22"/>
          <w:lang w:val="en-GB"/>
        </w:rPr>
        <w:t>16</w:t>
      </w:r>
      <w:r w:rsidR="008356C7" w:rsidRPr="008356C7">
        <w:rPr>
          <w:rFonts w:eastAsia="SimSun" w:cstheme="minorHAnsi" w:hint="eastAsia"/>
          <w:kern w:val="0"/>
          <w:sz w:val="22"/>
          <w:vertAlign w:val="superscript"/>
          <w:lang w:val="en-GB"/>
        </w:rPr>
        <w:t>th</w:t>
      </w:r>
      <w:r w:rsidR="008356C7">
        <w:rPr>
          <w:rFonts w:eastAsia="SimSun" w:cstheme="minorHAnsi" w:hint="eastAsia"/>
          <w:kern w:val="0"/>
          <w:sz w:val="22"/>
          <w:lang w:val="en-GB"/>
        </w:rPr>
        <w:t xml:space="preserve"> </w:t>
      </w:r>
      <w:r w:rsidR="008356C7">
        <w:rPr>
          <w:rFonts w:eastAsia="SimSun" w:cstheme="minorHAnsi"/>
          <w:kern w:val="0"/>
          <w:sz w:val="22"/>
          <w:lang w:val="en-GB"/>
        </w:rPr>
        <w:t>–</w:t>
      </w:r>
      <w:r w:rsidR="008356C7">
        <w:rPr>
          <w:rFonts w:eastAsia="SimSun" w:cstheme="minorHAnsi" w:hint="eastAsia"/>
          <w:kern w:val="0"/>
          <w:sz w:val="22"/>
          <w:lang w:val="en-GB"/>
        </w:rPr>
        <w:t xml:space="preserve"> </w:t>
      </w:r>
      <w:r w:rsidRPr="00AF7506">
        <w:rPr>
          <w:rFonts w:eastAsia="SimSun" w:cstheme="minorHAnsi" w:hint="eastAsia"/>
          <w:kern w:val="0"/>
          <w:sz w:val="22"/>
          <w:lang w:val="en-GB"/>
        </w:rPr>
        <w:t>17</w:t>
      </w:r>
      <w:r w:rsidR="008356C7" w:rsidRPr="008356C7">
        <w:rPr>
          <w:rFonts w:eastAsia="SimSun" w:cstheme="minorHAnsi" w:hint="eastAsia"/>
          <w:kern w:val="0"/>
          <w:sz w:val="22"/>
          <w:vertAlign w:val="superscript"/>
          <w:lang w:val="en-GB"/>
        </w:rPr>
        <w:t>th</w:t>
      </w:r>
      <w:r w:rsidR="008356C7">
        <w:rPr>
          <w:rFonts w:eastAsia="SimSun" w:cstheme="minorHAnsi" w:hint="eastAsia"/>
          <w:kern w:val="0"/>
          <w:sz w:val="22"/>
          <w:lang w:val="en-GB"/>
        </w:rPr>
        <w:t xml:space="preserve"> </w:t>
      </w:r>
      <w:r w:rsidRPr="00AF7506">
        <w:rPr>
          <w:rFonts w:eastAsia="SimSun" w:cstheme="minorHAnsi" w:hint="eastAsia"/>
          <w:kern w:val="0"/>
          <w:sz w:val="22"/>
          <w:lang w:val="en-GB"/>
        </w:rPr>
        <w:t>November</w:t>
      </w:r>
      <w:r w:rsidR="00C26CF8" w:rsidRPr="00AF7506">
        <w:rPr>
          <w:rFonts w:eastAsia="SimSun" w:cstheme="minorHAnsi"/>
          <w:kern w:val="0"/>
          <w:sz w:val="22"/>
          <w:lang w:val="en-GB"/>
        </w:rPr>
        <w:t>, 201</w:t>
      </w:r>
      <w:r w:rsidRPr="00AF7506">
        <w:rPr>
          <w:rFonts w:eastAsia="SimSun" w:cstheme="minorHAnsi" w:hint="eastAsia"/>
          <w:kern w:val="0"/>
          <w:sz w:val="22"/>
          <w:lang w:val="en-GB"/>
        </w:rPr>
        <w:t>9</w:t>
      </w:r>
    </w:p>
    <w:p w14:paraId="37231D66" w14:textId="5D852C72" w:rsidR="00401779" w:rsidRPr="00AF7506" w:rsidRDefault="00AF7506" w:rsidP="00AF190C">
      <w:pPr>
        <w:jc w:val="center"/>
        <w:rPr>
          <w:rFonts w:cstheme="minorHAnsi"/>
          <w:sz w:val="22"/>
        </w:rPr>
      </w:pPr>
      <w:r w:rsidRPr="00AF7506">
        <w:rPr>
          <w:rFonts w:cstheme="minorHAnsi" w:hint="eastAsia"/>
          <w:sz w:val="22"/>
        </w:rPr>
        <w:t>Guangzhou</w:t>
      </w:r>
      <w:r w:rsidR="00C26CF8" w:rsidRPr="00AF7506">
        <w:rPr>
          <w:rFonts w:cstheme="minorHAnsi"/>
          <w:sz w:val="22"/>
        </w:rPr>
        <w:t>, China</w:t>
      </w:r>
    </w:p>
    <w:p w14:paraId="592B9F4E" w14:textId="77777777" w:rsidR="00401779" w:rsidRPr="003A2A2A" w:rsidRDefault="00401779" w:rsidP="00AF190C">
      <w:pPr>
        <w:rPr>
          <w:rFonts w:cstheme="minorHAnsi"/>
          <w:color w:val="2E74B5" w:themeColor="accent1" w:themeShade="BF"/>
          <w:sz w:val="22"/>
        </w:rPr>
      </w:pPr>
    </w:p>
    <w:p w14:paraId="798B5796" w14:textId="1657C7AC" w:rsidR="00401779" w:rsidRPr="00AF7506" w:rsidRDefault="001738F0" w:rsidP="00AF190C">
      <w:pPr>
        <w:rPr>
          <w:rFonts w:cstheme="minorHAnsi"/>
          <w:b/>
          <w:sz w:val="22"/>
        </w:rPr>
      </w:pPr>
      <w:r w:rsidRPr="00AF7506">
        <w:rPr>
          <w:rFonts w:cstheme="minorHAnsi"/>
          <w:b/>
          <w:sz w:val="22"/>
        </w:rPr>
        <w:t xml:space="preserve">Conference Paper </w:t>
      </w:r>
      <w:r w:rsidR="00642274" w:rsidRPr="00AF7506">
        <w:rPr>
          <w:rFonts w:cstheme="minorHAnsi"/>
          <w:b/>
          <w:sz w:val="22"/>
        </w:rPr>
        <w:t>Submission Deadline</w:t>
      </w:r>
      <w:r w:rsidR="00C26CF8" w:rsidRPr="00AF7506">
        <w:rPr>
          <w:rFonts w:cstheme="minorHAnsi"/>
          <w:b/>
          <w:sz w:val="22"/>
        </w:rPr>
        <w:t>:</w:t>
      </w:r>
    </w:p>
    <w:p w14:paraId="71AC170A" w14:textId="317011A9" w:rsidR="00401779" w:rsidRPr="00AF7506" w:rsidRDefault="00793993" w:rsidP="00AF190C">
      <w:pPr>
        <w:rPr>
          <w:rFonts w:cstheme="minorHAnsi"/>
          <w:sz w:val="22"/>
        </w:rPr>
      </w:pPr>
      <w:r>
        <w:rPr>
          <w:rFonts w:cstheme="minorHAnsi"/>
          <w:sz w:val="22"/>
        </w:rPr>
        <w:t>3</w:t>
      </w:r>
      <w:r w:rsidR="00AF7506" w:rsidRPr="00AF7506">
        <w:rPr>
          <w:rFonts w:cstheme="minorHAnsi" w:hint="eastAsia"/>
          <w:sz w:val="22"/>
        </w:rPr>
        <w:t>1</w:t>
      </w:r>
      <w:r w:rsidR="00C800A7" w:rsidRPr="00C800A7">
        <w:rPr>
          <w:rFonts w:cstheme="minorHAnsi"/>
          <w:sz w:val="22"/>
          <w:vertAlign w:val="superscript"/>
        </w:rPr>
        <w:t>st</w:t>
      </w:r>
      <w:r w:rsidR="00C800A7">
        <w:rPr>
          <w:rFonts w:cstheme="minorHAnsi"/>
          <w:sz w:val="22"/>
        </w:rPr>
        <w:t xml:space="preserve"> </w:t>
      </w:r>
      <w:r w:rsidR="006D5182">
        <w:rPr>
          <w:rFonts w:cstheme="minorHAnsi" w:hint="eastAsia"/>
          <w:sz w:val="22"/>
        </w:rPr>
        <w:t>August</w:t>
      </w:r>
      <w:r w:rsidR="008356C7">
        <w:rPr>
          <w:rFonts w:cstheme="minorHAnsi" w:hint="eastAsia"/>
          <w:sz w:val="22"/>
        </w:rPr>
        <w:t>,</w:t>
      </w:r>
      <w:r w:rsidR="00C26CF8" w:rsidRPr="00AF7506">
        <w:rPr>
          <w:rFonts w:cstheme="minorHAnsi"/>
          <w:sz w:val="22"/>
        </w:rPr>
        <w:t xml:space="preserve"> 201</w:t>
      </w:r>
      <w:r w:rsidR="00AF7506" w:rsidRPr="00AF7506">
        <w:rPr>
          <w:rFonts w:cstheme="minorHAnsi" w:hint="eastAsia"/>
          <w:sz w:val="22"/>
        </w:rPr>
        <w:t>9</w:t>
      </w:r>
    </w:p>
    <w:p w14:paraId="71FCDD15" w14:textId="77777777" w:rsidR="00401779" w:rsidRPr="0082503F" w:rsidRDefault="00401779" w:rsidP="00AF190C">
      <w:pPr>
        <w:rPr>
          <w:rFonts w:cstheme="minorHAnsi"/>
          <w:sz w:val="22"/>
        </w:rPr>
      </w:pPr>
    </w:p>
    <w:p w14:paraId="0CBA519D" w14:textId="35A1549D" w:rsidR="00401779" w:rsidRPr="0082503F" w:rsidRDefault="00C26CF8" w:rsidP="00AF190C">
      <w:pPr>
        <w:rPr>
          <w:rFonts w:cstheme="minorHAnsi"/>
          <w:b/>
          <w:sz w:val="22"/>
        </w:rPr>
      </w:pPr>
      <w:r w:rsidRPr="0082503F">
        <w:rPr>
          <w:rFonts w:cstheme="minorHAnsi"/>
          <w:b/>
          <w:sz w:val="22"/>
        </w:rPr>
        <w:t>Keynote Speaker</w:t>
      </w:r>
      <w:r w:rsidR="0082503F" w:rsidRPr="0082503F">
        <w:rPr>
          <w:rFonts w:cstheme="minorHAnsi" w:hint="eastAsia"/>
          <w:b/>
          <w:sz w:val="22"/>
        </w:rPr>
        <w:t>s</w:t>
      </w:r>
      <w:r w:rsidRPr="0082503F">
        <w:rPr>
          <w:rFonts w:cstheme="minorHAnsi"/>
          <w:b/>
          <w:sz w:val="22"/>
        </w:rPr>
        <w:t>:</w:t>
      </w:r>
    </w:p>
    <w:p w14:paraId="39FCBF32" w14:textId="237CCC62" w:rsidR="00D4750D" w:rsidRPr="00D4750D" w:rsidRDefault="00D4750D" w:rsidP="00AF190C">
      <w:pPr>
        <w:rPr>
          <w:rFonts w:cstheme="minorHAnsi"/>
          <w:sz w:val="22"/>
        </w:rPr>
      </w:pPr>
      <w:r w:rsidRPr="00D4750D">
        <w:rPr>
          <w:rFonts w:cstheme="minorHAnsi"/>
          <w:sz w:val="22"/>
          <w:u w:val="single"/>
        </w:rPr>
        <w:t>Professor Ilia Dichev</w:t>
      </w:r>
      <w:r w:rsidRPr="00D4750D">
        <w:rPr>
          <w:rFonts w:cstheme="minorHAnsi"/>
          <w:sz w:val="22"/>
        </w:rPr>
        <w:t xml:space="preserve"> is the Goizueta Foundation Chair in Financial Reporting</w:t>
      </w:r>
      <w:r>
        <w:rPr>
          <w:rFonts w:cstheme="minorHAnsi"/>
          <w:sz w:val="22"/>
        </w:rPr>
        <w:t xml:space="preserve"> at</w:t>
      </w:r>
      <w:r w:rsidRPr="00D4750D">
        <w:rPr>
          <w:rFonts w:cstheme="minorHAnsi"/>
          <w:sz w:val="22"/>
        </w:rPr>
        <w:t xml:space="preserve"> Goizueta Business School, Emory University. His research expertise includes market efficiency, capital markets, corporate financial reporting, and earnings management. He has received some of the highest research awards in Accounting, including the Notable Contributions to Accounting Literature Award and Distinguished Contributions to the Accounting Literature Award.</w:t>
      </w:r>
    </w:p>
    <w:p w14:paraId="303FA8B9" w14:textId="77777777" w:rsidR="00D4750D" w:rsidRDefault="00D4750D" w:rsidP="00AF190C">
      <w:pPr>
        <w:rPr>
          <w:rFonts w:cstheme="minorHAnsi"/>
          <w:color w:val="2E74B5" w:themeColor="accent1" w:themeShade="BF"/>
          <w:sz w:val="22"/>
        </w:rPr>
      </w:pPr>
    </w:p>
    <w:p w14:paraId="54A3A934" w14:textId="70957A94" w:rsidR="00D4750D" w:rsidRPr="00CE2B7C" w:rsidRDefault="00D4750D" w:rsidP="00AF190C">
      <w:pPr>
        <w:rPr>
          <w:rFonts w:cstheme="minorHAnsi"/>
          <w:sz w:val="22"/>
        </w:rPr>
      </w:pPr>
      <w:r w:rsidRPr="00CE2B7C">
        <w:rPr>
          <w:rFonts w:cstheme="minorHAnsi"/>
          <w:sz w:val="22"/>
          <w:u w:val="single"/>
        </w:rPr>
        <w:t>Professor Katherine Schipper</w:t>
      </w:r>
      <w:r w:rsidRPr="00CE2B7C">
        <w:rPr>
          <w:rFonts w:cstheme="minorHAnsi"/>
          <w:sz w:val="22"/>
        </w:rPr>
        <w:t xml:space="preserve"> is the Thomas F. Keller Professor of Business Administration at Fuqua School of Business, Duke University. </w:t>
      </w:r>
      <w:r w:rsidR="0058528C" w:rsidRPr="00CE2B7C">
        <w:rPr>
          <w:rFonts w:cstheme="minorHAnsi"/>
          <w:sz w:val="22"/>
        </w:rPr>
        <w:t>S</w:t>
      </w:r>
      <w:r w:rsidRPr="00CE2B7C">
        <w:rPr>
          <w:rFonts w:cstheme="minorHAnsi"/>
          <w:sz w:val="22"/>
        </w:rPr>
        <w:t>he was a Board member of the FASB</w:t>
      </w:r>
      <w:r w:rsidR="0058528C" w:rsidRPr="00CE2B7C">
        <w:rPr>
          <w:rFonts w:cstheme="minorHAnsi"/>
          <w:sz w:val="22"/>
        </w:rPr>
        <w:t>,</w:t>
      </w:r>
      <w:r w:rsidRPr="00CE2B7C">
        <w:rPr>
          <w:rFonts w:cstheme="minorHAnsi"/>
          <w:sz w:val="22"/>
        </w:rPr>
        <w:t xml:space="preserve"> and </w:t>
      </w:r>
      <w:r w:rsidR="0058528C" w:rsidRPr="00CE2B7C">
        <w:rPr>
          <w:rFonts w:cstheme="minorHAnsi"/>
          <w:sz w:val="22"/>
        </w:rPr>
        <w:t xml:space="preserve">is a </w:t>
      </w:r>
      <w:r w:rsidRPr="00CE2B7C">
        <w:rPr>
          <w:rFonts w:cstheme="minorHAnsi"/>
          <w:sz w:val="22"/>
        </w:rPr>
        <w:t>frequent speaker on matters related to international accounting convergence, financial reporting standard setting, and financial reporting quality. She has been named the A</w:t>
      </w:r>
      <w:r w:rsidR="00CE2B7C">
        <w:rPr>
          <w:rFonts w:cstheme="minorHAnsi"/>
          <w:sz w:val="22"/>
        </w:rPr>
        <w:t>AA’</w:t>
      </w:r>
      <w:r w:rsidRPr="00CE2B7C">
        <w:rPr>
          <w:rFonts w:cstheme="minorHAnsi"/>
          <w:sz w:val="22"/>
        </w:rPr>
        <w:t xml:space="preserve">s Outstanding Educator and has been elected to the Accounting Hall of Fame. </w:t>
      </w:r>
    </w:p>
    <w:p w14:paraId="076F51D9" w14:textId="77777777" w:rsidR="00D4750D" w:rsidRDefault="00D4750D" w:rsidP="00AF190C">
      <w:pPr>
        <w:rPr>
          <w:rFonts w:cstheme="minorHAnsi"/>
          <w:color w:val="2E74B5" w:themeColor="accent1" w:themeShade="BF"/>
          <w:sz w:val="22"/>
        </w:rPr>
      </w:pPr>
    </w:p>
    <w:p w14:paraId="72AF23CD" w14:textId="77777777" w:rsidR="00401779" w:rsidRPr="00652A38" w:rsidRDefault="00C26CF8" w:rsidP="00AF190C">
      <w:pPr>
        <w:rPr>
          <w:rFonts w:cstheme="minorHAnsi"/>
          <w:b/>
          <w:sz w:val="22"/>
        </w:rPr>
      </w:pPr>
      <w:r w:rsidRPr="00652A38">
        <w:rPr>
          <w:rFonts w:cstheme="minorHAnsi"/>
          <w:b/>
          <w:sz w:val="22"/>
        </w:rPr>
        <w:t>Conference Venue:</w:t>
      </w:r>
    </w:p>
    <w:p w14:paraId="6BA3DDC0" w14:textId="22B9126A" w:rsidR="00401779" w:rsidRPr="00652A38" w:rsidRDefault="00645032" w:rsidP="00AF190C">
      <w:pPr>
        <w:rPr>
          <w:rFonts w:cstheme="minorHAnsi"/>
          <w:sz w:val="22"/>
        </w:rPr>
      </w:pPr>
      <w:r>
        <w:rPr>
          <w:rFonts w:cstheme="minorHAnsi"/>
          <w:sz w:val="22"/>
        </w:rPr>
        <w:t xml:space="preserve">Business School, </w:t>
      </w:r>
      <w:r w:rsidR="00E63BDE" w:rsidRPr="00652A38">
        <w:rPr>
          <w:rFonts w:cstheme="minorHAnsi"/>
          <w:sz w:val="22"/>
        </w:rPr>
        <w:t>Sun Yat-sen University, Guangzhou</w:t>
      </w:r>
      <w:r w:rsidR="00C26CF8" w:rsidRPr="00652A38">
        <w:rPr>
          <w:rFonts w:cstheme="minorHAnsi"/>
          <w:sz w:val="22"/>
        </w:rPr>
        <w:t>, China</w:t>
      </w:r>
    </w:p>
    <w:p w14:paraId="087EF2DC" w14:textId="77777777" w:rsidR="00401779" w:rsidRPr="00652A38" w:rsidRDefault="00401779" w:rsidP="00AF190C">
      <w:pPr>
        <w:rPr>
          <w:rFonts w:cstheme="minorHAnsi"/>
          <w:sz w:val="22"/>
        </w:rPr>
      </w:pPr>
    </w:p>
    <w:p w14:paraId="25C04427" w14:textId="5A76EA97" w:rsidR="00401779" w:rsidRPr="00652A38" w:rsidRDefault="00C26CF8" w:rsidP="00AF190C">
      <w:pPr>
        <w:rPr>
          <w:rFonts w:cstheme="minorHAnsi"/>
          <w:b/>
          <w:sz w:val="22"/>
        </w:rPr>
      </w:pPr>
      <w:r w:rsidRPr="00652A38">
        <w:rPr>
          <w:rFonts w:cstheme="minorHAnsi"/>
          <w:b/>
          <w:sz w:val="22"/>
        </w:rPr>
        <w:t>Conference Working Language:</w:t>
      </w:r>
    </w:p>
    <w:p w14:paraId="09506DB2" w14:textId="3A6A7677" w:rsidR="00401779" w:rsidRPr="00652A38" w:rsidRDefault="00C26CF8" w:rsidP="00AF190C">
      <w:pPr>
        <w:rPr>
          <w:rFonts w:cstheme="minorHAnsi"/>
          <w:sz w:val="22"/>
        </w:rPr>
      </w:pPr>
      <w:r w:rsidRPr="00652A38">
        <w:rPr>
          <w:rFonts w:cstheme="minorHAnsi"/>
          <w:sz w:val="22"/>
        </w:rPr>
        <w:t>P</w:t>
      </w:r>
      <w:r w:rsidR="00A66266" w:rsidRPr="00652A38">
        <w:rPr>
          <w:rFonts w:cstheme="minorHAnsi"/>
          <w:sz w:val="22"/>
        </w:rPr>
        <w:t>aper, p</w:t>
      </w:r>
      <w:r w:rsidRPr="00652A38">
        <w:rPr>
          <w:rFonts w:cstheme="minorHAnsi"/>
          <w:sz w:val="22"/>
        </w:rPr>
        <w:t>resentation</w:t>
      </w:r>
      <w:r w:rsidR="00A66266" w:rsidRPr="00652A38">
        <w:rPr>
          <w:rFonts w:cstheme="minorHAnsi"/>
          <w:sz w:val="22"/>
        </w:rPr>
        <w:t>,</w:t>
      </w:r>
      <w:r w:rsidR="00D367ED" w:rsidRPr="00652A38">
        <w:rPr>
          <w:rFonts w:cstheme="minorHAnsi"/>
          <w:sz w:val="22"/>
        </w:rPr>
        <w:t xml:space="preserve"> and </w:t>
      </w:r>
      <w:r w:rsidR="00A66266" w:rsidRPr="00652A38">
        <w:rPr>
          <w:rFonts w:cstheme="minorHAnsi"/>
          <w:sz w:val="22"/>
        </w:rPr>
        <w:t>d</w:t>
      </w:r>
      <w:r w:rsidRPr="00652A38">
        <w:rPr>
          <w:rFonts w:cstheme="minorHAnsi"/>
          <w:sz w:val="22"/>
        </w:rPr>
        <w:t>iscussion: English</w:t>
      </w:r>
    </w:p>
    <w:p w14:paraId="6D8CFB89" w14:textId="77777777" w:rsidR="00401779" w:rsidRPr="00652A38" w:rsidRDefault="00401779" w:rsidP="00AF190C">
      <w:pPr>
        <w:rPr>
          <w:rFonts w:cstheme="minorHAnsi"/>
          <w:sz w:val="22"/>
        </w:rPr>
      </w:pPr>
    </w:p>
    <w:p w14:paraId="549AA79C" w14:textId="77777777" w:rsidR="00401779" w:rsidRPr="00652A38" w:rsidRDefault="00C26CF8" w:rsidP="00AF190C">
      <w:pPr>
        <w:rPr>
          <w:rFonts w:cstheme="minorHAnsi"/>
          <w:b/>
          <w:sz w:val="22"/>
        </w:rPr>
      </w:pPr>
      <w:r w:rsidRPr="00652A38">
        <w:rPr>
          <w:rFonts w:cstheme="minorHAnsi"/>
          <w:b/>
          <w:sz w:val="22"/>
        </w:rPr>
        <w:t>Rationale and Scope:</w:t>
      </w:r>
    </w:p>
    <w:p w14:paraId="4C1CFACA" w14:textId="59778943" w:rsidR="00401779" w:rsidRPr="00652A38" w:rsidRDefault="0043068E" w:rsidP="00AF190C">
      <w:pPr>
        <w:rPr>
          <w:rFonts w:cstheme="minorHAnsi"/>
          <w:sz w:val="22"/>
        </w:rPr>
      </w:pPr>
      <w:r w:rsidRPr="00652A38">
        <w:rPr>
          <w:rFonts w:cstheme="minorHAnsi"/>
          <w:sz w:val="22"/>
          <w:lang w:val="en"/>
        </w:rPr>
        <w:t xml:space="preserve">This conference is organized jointly by </w:t>
      </w:r>
      <w:r w:rsidRPr="00652A38">
        <w:rPr>
          <w:rFonts w:cstheme="minorHAnsi"/>
          <w:i/>
          <w:sz w:val="22"/>
          <w:lang w:val="en"/>
        </w:rPr>
        <w:t>Accounting and Business Research</w:t>
      </w:r>
      <w:r w:rsidRPr="00652A38">
        <w:rPr>
          <w:rFonts w:cstheme="minorHAnsi"/>
          <w:sz w:val="22"/>
          <w:lang w:val="en"/>
        </w:rPr>
        <w:t xml:space="preserve"> and </w:t>
      </w:r>
      <w:r w:rsidRPr="00652A38">
        <w:rPr>
          <w:rFonts w:cstheme="minorHAnsi"/>
          <w:i/>
          <w:sz w:val="22"/>
          <w:lang w:val="en"/>
        </w:rPr>
        <w:t>China Journal of Accounting Research</w:t>
      </w:r>
      <w:r w:rsidRPr="00652A38">
        <w:rPr>
          <w:rFonts w:cstheme="minorHAnsi"/>
          <w:sz w:val="22"/>
          <w:lang w:val="en"/>
        </w:rPr>
        <w:t xml:space="preserve"> to celebrate </w:t>
      </w:r>
      <w:r w:rsidR="00261402">
        <w:rPr>
          <w:rFonts w:cstheme="minorHAnsi" w:hint="eastAsia"/>
          <w:sz w:val="22"/>
          <w:lang w:val="en"/>
        </w:rPr>
        <w:t>five decades</w:t>
      </w:r>
      <w:r w:rsidRPr="00652A38">
        <w:rPr>
          <w:rFonts w:cstheme="minorHAnsi"/>
          <w:sz w:val="22"/>
          <w:lang w:val="en"/>
        </w:rPr>
        <w:t xml:space="preserve"> of capital markets accounting research</w:t>
      </w:r>
      <w:r w:rsidR="00A13E5C">
        <w:rPr>
          <w:rFonts w:cstheme="minorHAnsi" w:hint="eastAsia"/>
          <w:sz w:val="22"/>
          <w:lang w:val="en"/>
        </w:rPr>
        <w:t xml:space="preserve">. Over the past half century, </w:t>
      </w:r>
      <w:r w:rsidRPr="00652A38">
        <w:rPr>
          <w:rFonts w:cstheme="minorHAnsi"/>
          <w:sz w:val="22"/>
          <w:lang w:val="en"/>
        </w:rPr>
        <w:t xml:space="preserve">this literature has evolved from the original returns-earnings relationship into an extensive array of research topics that advance our knowledge of the demand, supply, determinants, and consequences of accounting information. Beyond accounting, this literature has also contributed valuable insights to other academic disciplines including economics, finance, and management. Today, the crucial role of accounting information in capital markets continues to reverberate in the aftermath of the financial crisis of 2007-08 as businesses are confronted with increasing challenges from technological innovations and political uncertainty. In this </w:t>
      </w:r>
      <w:r w:rsidR="00AD6B8B" w:rsidRPr="00652A38">
        <w:rPr>
          <w:rFonts w:cstheme="minorHAnsi"/>
          <w:sz w:val="22"/>
          <w:lang w:val="en"/>
        </w:rPr>
        <w:t>conference</w:t>
      </w:r>
      <w:r w:rsidRPr="00652A38">
        <w:rPr>
          <w:rFonts w:cstheme="minorHAnsi"/>
          <w:sz w:val="22"/>
          <w:lang w:val="en"/>
        </w:rPr>
        <w:t xml:space="preserve">, we bring together experts </w:t>
      </w:r>
      <w:r w:rsidR="00AD6B8B" w:rsidRPr="00652A38">
        <w:rPr>
          <w:rFonts w:cstheme="minorHAnsi"/>
          <w:sz w:val="22"/>
          <w:lang w:val="en"/>
        </w:rPr>
        <w:t xml:space="preserve">in the field </w:t>
      </w:r>
      <w:r w:rsidRPr="00652A38">
        <w:rPr>
          <w:rFonts w:cstheme="minorHAnsi"/>
          <w:sz w:val="22"/>
          <w:lang w:val="en"/>
        </w:rPr>
        <w:t xml:space="preserve">to discuss the </w:t>
      </w:r>
      <w:r w:rsidRPr="00652A38">
        <w:rPr>
          <w:rFonts w:cstheme="minorHAnsi"/>
          <w:sz w:val="22"/>
          <w:lang w:val="en"/>
        </w:rPr>
        <w:lastRenderedPageBreak/>
        <w:t>past, present, and future development of this important literature.</w:t>
      </w:r>
      <w:r w:rsidR="00AD6B8B" w:rsidRPr="00652A38">
        <w:rPr>
          <w:rFonts w:cstheme="minorHAnsi"/>
          <w:sz w:val="22"/>
          <w:lang w:val="en"/>
        </w:rPr>
        <w:t xml:space="preserve"> </w:t>
      </w:r>
      <w:r w:rsidR="0032205E">
        <w:rPr>
          <w:rFonts w:cstheme="minorHAnsi" w:hint="eastAsia"/>
          <w:sz w:val="22"/>
          <w:lang w:val="en"/>
        </w:rPr>
        <w:t>Submissions of papers from any areas of capital markets research in accounting are welcome. Potential</w:t>
      </w:r>
      <w:r w:rsidR="00C26CF8" w:rsidRPr="00652A38">
        <w:rPr>
          <w:rFonts w:cstheme="minorHAnsi"/>
          <w:sz w:val="22"/>
        </w:rPr>
        <w:t xml:space="preserve"> topics of </w:t>
      </w:r>
      <w:r w:rsidR="00AD6B8B" w:rsidRPr="00652A38">
        <w:rPr>
          <w:rFonts w:cstheme="minorHAnsi"/>
          <w:sz w:val="22"/>
        </w:rPr>
        <w:t>papers include</w:t>
      </w:r>
      <w:r w:rsidR="00C26CF8" w:rsidRPr="00652A38">
        <w:rPr>
          <w:rFonts w:cstheme="minorHAnsi"/>
          <w:sz w:val="22"/>
        </w:rPr>
        <w:t>, but are not limited to:</w:t>
      </w:r>
    </w:p>
    <w:p w14:paraId="35186365" w14:textId="480A1064" w:rsidR="0058297D" w:rsidRDefault="00893264" w:rsidP="00893264">
      <w:pPr>
        <w:pStyle w:val="ListParagraph"/>
        <w:numPr>
          <w:ilvl w:val="0"/>
          <w:numId w:val="7"/>
        </w:numPr>
        <w:ind w:firstLineChars="0"/>
        <w:rPr>
          <w:rFonts w:cstheme="minorHAnsi"/>
          <w:sz w:val="22"/>
        </w:rPr>
      </w:pPr>
      <w:r w:rsidRPr="0058297D">
        <w:rPr>
          <w:rFonts w:cstheme="minorHAnsi"/>
          <w:sz w:val="22"/>
        </w:rPr>
        <w:t xml:space="preserve">The </w:t>
      </w:r>
      <w:r w:rsidR="0058297D">
        <w:rPr>
          <w:rFonts w:cstheme="minorHAnsi" w:hint="eastAsia"/>
          <w:sz w:val="22"/>
        </w:rPr>
        <w:t xml:space="preserve">intended and unintended economic consequences of changes </w:t>
      </w:r>
      <w:r w:rsidRPr="0058297D">
        <w:rPr>
          <w:rFonts w:cstheme="minorHAnsi"/>
          <w:sz w:val="22"/>
        </w:rPr>
        <w:t>in disclosure regulations or accounting standards</w:t>
      </w:r>
      <w:r w:rsidR="0058297D">
        <w:rPr>
          <w:rFonts w:cstheme="minorHAnsi" w:hint="eastAsia"/>
          <w:sz w:val="22"/>
        </w:rPr>
        <w:t xml:space="preserve"> on capital markets.</w:t>
      </w:r>
    </w:p>
    <w:p w14:paraId="45EDA62E" w14:textId="4EDA1248" w:rsidR="0058297D" w:rsidRPr="0058297D" w:rsidRDefault="00893264" w:rsidP="00893264">
      <w:pPr>
        <w:pStyle w:val="ListParagraph"/>
        <w:numPr>
          <w:ilvl w:val="0"/>
          <w:numId w:val="7"/>
        </w:numPr>
        <w:ind w:firstLineChars="0"/>
        <w:rPr>
          <w:rFonts w:cstheme="minorHAnsi"/>
          <w:sz w:val="22"/>
        </w:rPr>
      </w:pPr>
      <w:r w:rsidRPr="0058297D">
        <w:rPr>
          <w:rFonts w:cstheme="minorHAnsi"/>
          <w:sz w:val="22"/>
          <w:lang w:val="en-GB"/>
        </w:rPr>
        <w:t>The e</w:t>
      </w:r>
      <w:r w:rsidR="00363574" w:rsidRPr="0058297D">
        <w:rPr>
          <w:rFonts w:cstheme="minorHAnsi"/>
          <w:sz w:val="22"/>
          <w:lang w:val="en-GB"/>
        </w:rPr>
        <w:t xml:space="preserve">ffect of </w:t>
      </w:r>
      <w:r w:rsidR="00845BFE">
        <w:rPr>
          <w:rFonts w:cstheme="minorHAnsi"/>
          <w:sz w:val="22"/>
          <w:lang w:val="en-GB"/>
        </w:rPr>
        <w:t xml:space="preserve">the </w:t>
      </w:r>
      <w:r w:rsidR="00363574" w:rsidRPr="0058297D">
        <w:rPr>
          <w:rFonts w:cstheme="minorHAnsi"/>
          <w:sz w:val="22"/>
          <w:lang w:val="en-GB"/>
        </w:rPr>
        <w:t>institutional environment</w:t>
      </w:r>
      <w:r w:rsidR="00647C86">
        <w:rPr>
          <w:rFonts w:cstheme="minorHAnsi"/>
          <w:sz w:val="22"/>
          <w:lang w:val="en-GB"/>
        </w:rPr>
        <w:t xml:space="preserve"> and enforcement on financial reporting -</w:t>
      </w:r>
      <w:r w:rsidR="00363574" w:rsidRPr="0058297D">
        <w:rPr>
          <w:rFonts w:cstheme="minorHAnsi"/>
          <w:sz w:val="22"/>
          <w:lang w:val="en-GB"/>
        </w:rPr>
        <w:t xml:space="preserve"> </w:t>
      </w:r>
      <w:r w:rsidR="0058297D" w:rsidRPr="0058297D">
        <w:rPr>
          <w:rFonts w:cstheme="minorHAnsi" w:hint="eastAsia"/>
          <w:sz w:val="22"/>
          <w:lang w:val="en-GB"/>
        </w:rPr>
        <w:t xml:space="preserve">either </w:t>
      </w:r>
      <w:r w:rsidR="00363574" w:rsidRPr="0058297D">
        <w:rPr>
          <w:rFonts w:cstheme="minorHAnsi"/>
          <w:sz w:val="22"/>
          <w:lang w:val="en-GB"/>
        </w:rPr>
        <w:t xml:space="preserve">within </w:t>
      </w:r>
      <w:r w:rsidR="00845BFE">
        <w:rPr>
          <w:rFonts w:cstheme="minorHAnsi"/>
          <w:sz w:val="22"/>
          <w:lang w:val="en-GB"/>
        </w:rPr>
        <w:t xml:space="preserve">a </w:t>
      </w:r>
      <w:r w:rsidR="00363574" w:rsidRPr="0058297D">
        <w:rPr>
          <w:rFonts w:cstheme="minorHAnsi"/>
          <w:sz w:val="22"/>
          <w:lang w:val="en-GB"/>
        </w:rPr>
        <w:t>single jurisdiction</w:t>
      </w:r>
      <w:r w:rsidR="003A1811">
        <w:rPr>
          <w:rFonts w:cstheme="minorHAnsi" w:hint="eastAsia"/>
          <w:sz w:val="22"/>
          <w:lang w:val="en-GB"/>
        </w:rPr>
        <w:t xml:space="preserve"> (for example, China or other emerging economies)</w:t>
      </w:r>
      <w:r w:rsidR="00363574" w:rsidRPr="0058297D">
        <w:rPr>
          <w:rFonts w:cstheme="minorHAnsi"/>
          <w:sz w:val="22"/>
          <w:lang w:val="en-GB"/>
        </w:rPr>
        <w:t xml:space="preserve"> or comparison across countries</w:t>
      </w:r>
      <w:r w:rsidR="00845BFE">
        <w:rPr>
          <w:rFonts w:cstheme="minorHAnsi"/>
          <w:sz w:val="22"/>
          <w:lang w:val="en-GB"/>
        </w:rPr>
        <w:t>, using</w:t>
      </w:r>
      <w:r w:rsidR="00363574" w:rsidRPr="0058297D">
        <w:rPr>
          <w:rFonts w:cstheme="minorHAnsi"/>
          <w:sz w:val="22"/>
          <w:lang w:val="en-GB"/>
        </w:rPr>
        <w:t xml:space="preserve"> international sample</w:t>
      </w:r>
      <w:r w:rsidR="00845BFE">
        <w:rPr>
          <w:rFonts w:cstheme="minorHAnsi"/>
          <w:sz w:val="22"/>
          <w:lang w:val="en-GB"/>
        </w:rPr>
        <w:t>s</w:t>
      </w:r>
      <w:r w:rsidR="0058297D" w:rsidRPr="0058297D">
        <w:rPr>
          <w:rFonts w:cstheme="minorHAnsi" w:hint="eastAsia"/>
          <w:sz w:val="22"/>
          <w:lang w:val="en-GB"/>
        </w:rPr>
        <w:t xml:space="preserve">. </w:t>
      </w:r>
    </w:p>
    <w:p w14:paraId="16025ECA" w14:textId="7B5F5A2F" w:rsidR="009837E9" w:rsidRPr="0058297D" w:rsidRDefault="00893264" w:rsidP="00893264">
      <w:pPr>
        <w:pStyle w:val="ListParagraph"/>
        <w:numPr>
          <w:ilvl w:val="0"/>
          <w:numId w:val="7"/>
        </w:numPr>
        <w:ind w:firstLineChars="0"/>
        <w:rPr>
          <w:rFonts w:cstheme="minorHAnsi"/>
          <w:sz w:val="22"/>
        </w:rPr>
      </w:pPr>
      <w:r w:rsidRPr="0058297D">
        <w:rPr>
          <w:rFonts w:cstheme="minorHAnsi"/>
          <w:sz w:val="22"/>
          <w:lang w:val="en-GB"/>
        </w:rPr>
        <w:t>The i</w:t>
      </w:r>
      <w:r w:rsidR="00363574" w:rsidRPr="0058297D">
        <w:rPr>
          <w:rFonts w:cstheme="minorHAnsi"/>
          <w:sz w:val="22"/>
          <w:lang w:val="en-GB"/>
        </w:rPr>
        <w:t>mpact of non-financial information</w:t>
      </w:r>
      <w:r w:rsidR="00647C86">
        <w:rPr>
          <w:rFonts w:cstheme="minorHAnsi"/>
          <w:sz w:val="22"/>
          <w:lang w:val="en-GB"/>
        </w:rPr>
        <w:t>,</w:t>
      </w:r>
      <w:r w:rsidR="00A95993" w:rsidRPr="0058297D">
        <w:rPr>
          <w:rFonts w:cstheme="minorHAnsi" w:hint="eastAsia"/>
          <w:sz w:val="22"/>
          <w:lang w:val="en-GB"/>
        </w:rPr>
        <w:t xml:space="preserve"> such as </w:t>
      </w:r>
      <w:r w:rsidR="00363574" w:rsidRPr="0058297D">
        <w:rPr>
          <w:rFonts w:cstheme="minorHAnsi"/>
          <w:sz w:val="22"/>
          <w:lang w:val="en-GB"/>
        </w:rPr>
        <w:t>ESG and business strategy disclosure</w:t>
      </w:r>
      <w:r w:rsidR="00647C86">
        <w:rPr>
          <w:rFonts w:cstheme="minorHAnsi"/>
          <w:sz w:val="22"/>
          <w:lang w:val="en-GB"/>
        </w:rPr>
        <w:t>s, on capital market participants</w:t>
      </w:r>
      <w:r w:rsidR="00A95993" w:rsidRPr="0058297D">
        <w:rPr>
          <w:rFonts w:cstheme="minorHAnsi" w:hint="eastAsia"/>
          <w:sz w:val="22"/>
          <w:lang w:val="en-GB"/>
        </w:rPr>
        <w:t>.</w:t>
      </w:r>
      <w:r w:rsidR="00363574" w:rsidRPr="0058297D">
        <w:rPr>
          <w:rFonts w:cstheme="minorHAnsi"/>
          <w:sz w:val="22"/>
          <w:lang w:val="en-GB"/>
        </w:rPr>
        <w:t xml:space="preserve"> </w:t>
      </w:r>
    </w:p>
    <w:p w14:paraId="73FB302A" w14:textId="260AA410" w:rsidR="009837E9" w:rsidRPr="00652A38" w:rsidRDefault="00893264" w:rsidP="00893264">
      <w:pPr>
        <w:pStyle w:val="ListParagraph"/>
        <w:numPr>
          <w:ilvl w:val="0"/>
          <w:numId w:val="7"/>
        </w:numPr>
        <w:ind w:firstLineChars="0"/>
        <w:rPr>
          <w:rFonts w:cstheme="minorHAnsi"/>
          <w:sz w:val="22"/>
        </w:rPr>
      </w:pPr>
      <w:r w:rsidRPr="00652A38">
        <w:rPr>
          <w:rFonts w:cstheme="minorHAnsi"/>
          <w:sz w:val="22"/>
          <w:lang w:val="en-GB"/>
        </w:rPr>
        <w:t xml:space="preserve">The </w:t>
      </w:r>
      <w:r w:rsidR="00647C86">
        <w:rPr>
          <w:rFonts w:cstheme="minorHAnsi"/>
          <w:sz w:val="22"/>
          <w:lang w:val="en-GB"/>
        </w:rPr>
        <w:t xml:space="preserve">competing and complementary </w:t>
      </w:r>
      <w:r w:rsidRPr="00652A38">
        <w:rPr>
          <w:rFonts w:cstheme="minorHAnsi"/>
          <w:sz w:val="22"/>
          <w:lang w:val="en-GB"/>
        </w:rPr>
        <w:t>r</w:t>
      </w:r>
      <w:r w:rsidR="00363574" w:rsidRPr="00652A38">
        <w:rPr>
          <w:rFonts w:cstheme="minorHAnsi"/>
          <w:sz w:val="22"/>
          <w:lang w:val="en-GB"/>
        </w:rPr>
        <w:t>ole</w:t>
      </w:r>
      <w:r w:rsidR="00647C86">
        <w:rPr>
          <w:rFonts w:cstheme="minorHAnsi"/>
          <w:sz w:val="22"/>
          <w:lang w:val="en-GB"/>
        </w:rPr>
        <w:t>s</w:t>
      </w:r>
      <w:r w:rsidR="00363574" w:rsidRPr="00652A38">
        <w:rPr>
          <w:rFonts w:cstheme="minorHAnsi"/>
          <w:sz w:val="22"/>
          <w:lang w:val="en-GB"/>
        </w:rPr>
        <w:t xml:space="preserve"> of alternative information sources</w:t>
      </w:r>
      <w:r w:rsidR="00647C86">
        <w:rPr>
          <w:rFonts w:cstheme="minorHAnsi"/>
          <w:sz w:val="22"/>
          <w:lang w:val="en-GB"/>
        </w:rPr>
        <w:t>,</w:t>
      </w:r>
      <w:r w:rsidR="00363574" w:rsidRPr="00652A38">
        <w:rPr>
          <w:rFonts w:cstheme="minorHAnsi"/>
          <w:sz w:val="22"/>
          <w:lang w:val="en-GB"/>
        </w:rPr>
        <w:t xml:space="preserve"> </w:t>
      </w:r>
      <w:r w:rsidR="00A95993">
        <w:rPr>
          <w:rFonts w:cstheme="minorHAnsi" w:hint="eastAsia"/>
          <w:sz w:val="22"/>
          <w:lang w:val="en-GB"/>
        </w:rPr>
        <w:t xml:space="preserve">such as </w:t>
      </w:r>
      <w:r w:rsidR="00363574" w:rsidRPr="00652A38">
        <w:rPr>
          <w:rFonts w:cstheme="minorHAnsi"/>
          <w:sz w:val="22"/>
          <w:lang w:val="en-GB"/>
        </w:rPr>
        <w:t>financial statement narratives</w:t>
      </w:r>
      <w:r w:rsidR="00647C86">
        <w:rPr>
          <w:rFonts w:cstheme="minorHAnsi"/>
          <w:sz w:val="22"/>
          <w:lang w:val="en-GB"/>
        </w:rPr>
        <w:t>,</w:t>
      </w:r>
      <w:r w:rsidR="00363574" w:rsidRPr="00652A38">
        <w:rPr>
          <w:rFonts w:cstheme="minorHAnsi"/>
          <w:sz w:val="22"/>
          <w:lang w:val="en-GB"/>
        </w:rPr>
        <w:t xml:space="preserve"> </w:t>
      </w:r>
      <w:r w:rsidR="00647C86">
        <w:rPr>
          <w:rFonts w:cstheme="minorHAnsi"/>
          <w:sz w:val="22"/>
          <w:lang w:val="en-GB"/>
        </w:rPr>
        <w:t xml:space="preserve">the </w:t>
      </w:r>
      <w:r w:rsidR="00363574" w:rsidRPr="00652A38">
        <w:rPr>
          <w:rFonts w:cstheme="minorHAnsi"/>
          <w:sz w:val="22"/>
          <w:lang w:val="en-GB"/>
        </w:rPr>
        <w:t>business media</w:t>
      </w:r>
      <w:r w:rsidR="00647C86">
        <w:rPr>
          <w:rFonts w:cstheme="minorHAnsi"/>
          <w:sz w:val="22"/>
          <w:lang w:val="en-GB"/>
        </w:rPr>
        <w:t xml:space="preserve"> and social media</w:t>
      </w:r>
      <w:r w:rsidR="00A95993">
        <w:rPr>
          <w:rFonts w:cstheme="minorHAnsi" w:hint="eastAsia"/>
          <w:sz w:val="22"/>
          <w:lang w:val="en-GB"/>
        </w:rPr>
        <w:t>.</w:t>
      </w:r>
    </w:p>
    <w:p w14:paraId="6C1A5A6A" w14:textId="77777777" w:rsidR="00A95993" w:rsidRPr="00A95993" w:rsidRDefault="00893264" w:rsidP="00893264">
      <w:pPr>
        <w:pStyle w:val="ListParagraph"/>
        <w:numPr>
          <w:ilvl w:val="0"/>
          <w:numId w:val="7"/>
        </w:numPr>
        <w:ind w:firstLineChars="0"/>
        <w:rPr>
          <w:rFonts w:cstheme="minorHAnsi"/>
          <w:sz w:val="22"/>
        </w:rPr>
      </w:pPr>
      <w:r w:rsidRPr="00A95993">
        <w:rPr>
          <w:rFonts w:cstheme="minorHAnsi"/>
          <w:sz w:val="22"/>
          <w:lang w:val="en-GB"/>
        </w:rPr>
        <w:t>The i</w:t>
      </w:r>
      <w:r w:rsidR="00363574" w:rsidRPr="00A95993">
        <w:rPr>
          <w:rFonts w:cstheme="minorHAnsi"/>
          <w:sz w:val="22"/>
          <w:lang w:val="en-GB"/>
        </w:rPr>
        <w:t>nfluence of alternative types of financial information intermediaries</w:t>
      </w:r>
      <w:r w:rsidR="00A95993" w:rsidRPr="00A95993">
        <w:rPr>
          <w:rFonts w:cstheme="minorHAnsi" w:hint="eastAsia"/>
          <w:sz w:val="22"/>
          <w:lang w:val="en-GB"/>
        </w:rPr>
        <w:t xml:space="preserve"> such as </w:t>
      </w:r>
      <w:r w:rsidR="00363574" w:rsidRPr="00A95993">
        <w:rPr>
          <w:rFonts w:cstheme="minorHAnsi"/>
          <w:sz w:val="22"/>
          <w:lang w:val="en-GB"/>
        </w:rPr>
        <w:t>credit analysts, bond analysts, and buy side analysts</w:t>
      </w:r>
      <w:r w:rsidR="00A95993">
        <w:rPr>
          <w:rFonts w:cstheme="minorHAnsi" w:hint="eastAsia"/>
          <w:sz w:val="22"/>
          <w:lang w:val="en-GB"/>
        </w:rPr>
        <w:t>.</w:t>
      </w:r>
    </w:p>
    <w:p w14:paraId="1F75C06E" w14:textId="539926D1" w:rsidR="009837E9" w:rsidRPr="00A95993" w:rsidRDefault="00893264" w:rsidP="00893264">
      <w:pPr>
        <w:pStyle w:val="ListParagraph"/>
        <w:numPr>
          <w:ilvl w:val="0"/>
          <w:numId w:val="7"/>
        </w:numPr>
        <w:ind w:firstLineChars="0"/>
        <w:rPr>
          <w:rFonts w:cstheme="minorHAnsi"/>
          <w:sz w:val="22"/>
        </w:rPr>
      </w:pPr>
      <w:r w:rsidRPr="00A95993">
        <w:rPr>
          <w:rFonts w:cstheme="minorHAnsi"/>
          <w:sz w:val="22"/>
          <w:lang w:val="en-GB"/>
        </w:rPr>
        <w:t>The r</w:t>
      </w:r>
      <w:r w:rsidR="00363574" w:rsidRPr="00A95993">
        <w:rPr>
          <w:rFonts w:cstheme="minorHAnsi"/>
          <w:sz w:val="22"/>
          <w:lang w:val="en-GB"/>
        </w:rPr>
        <w:t>ole of different types of investors</w:t>
      </w:r>
      <w:r w:rsidR="00647C86">
        <w:rPr>
          <w:rFonts w:cstheme="minorHAnsi"/>
          <w:sz w:val="22"/>
          <w:lang w:val="en-GB"/>
        </w:rPr>
        <w:t>,</w:t>
      </w:r>
      <w:r w:rsidR="00363574" w:rsidRPr="00A95993">
        <w:rPr>
          <w:rFonts w:cstheme="minorHAnsi"/>
          <w:sz w:val="22"/>
          <w:lang w:val="en-GB"/>
        </w:rPr>
        <w:t xml:space="preserve"> </w:t>
      </w:r>
      <w:r w:rsidR="00A95993">
        <w:rPr>
          <w:rFonts w:cstheme="minorHAnsi" w:hint="eastAsia"/>
          <w:sz w:val="22"/>
          <w:lang w:val="en-GB"/>
        </w:rPr>
        <w:t xml:space="preserve">such as </w:t>
      </w:r>
      <w:r w:rsidR="00363574" w:rsidRPr="00A95993">
        <w:rPr>
          <w:rFonts w:cstheme="minorHAnsi"/>
          <w:sz w:val="22"/>
          <w:lang w:val="en-GB"/>
        </w:rPr>
        <w:t>short sellers, foreign investors, and institutional investors</w:t>
      </w:r>
      <w:r w:rsidR="00647C86">
        <w:rPr>
          <w:rFonts w:cstheme="minorHAnsi"/>
          <w:sz w:val="22"/>
          <w:lang w:val="en-GB"/>
        </w:rPr>
        <w:t xml:space="preserve"> in shaping financial reporting processes</w:t>
      </w:r>
      <w:r w:rsidR="00A95993">
        <w:rPr>
          <w:rFonts w:cstheme="minorHAnsi" w:hint="eastAsia"/>
          <w:sz w:val="22"/>
          <w:lang w:val="en-GB"/>
        </w:rPr>
        <w:t>.</w:t>
      </w:r>
    </w:p>
    <w:p w14:paraId="0363F49C" w14:textId="450FDF40" w:rsidR="009837E9" w:rsidRPr="00652A38" w:rsidRDefault="00893264" w:rsidP="00893264">
      <w:pPr>
        <w:pStyle w:val="ListParagraph"/>
        <w:numPr>
          <w:ilvl w:val="0"/>
          <w:numId w:val="7"/>
        </w:numPr>
        <w:ind w:firstLineChars="0"/>
        <w:rPr>
          <w:rFonts w:cstheme="minorHAnsi"/>
          <w:sz w:val="22"/>
        </w:rPr>
      </w:pPr>
      <w:r w:rsidRPr="00652A38">
        <w:rPr>
          <w:rFonts w:cstheme="minorHAnsi"/>
          <w:sz w:val="22"/>
          <w:lang w:val="en-GB"/>
        </w:rPr>
        <w:t>The d</w:t>
      </w:r>
      <w:r w:rsidR="00363574" w:rsidRPr="00652A38">
        <w:rPr>
          <w:rFonts w:cstheme="minorHAnsi"/>
          <w:sz w:val="22"/>
          <w:lang w:val="en-GB"/>
        </w:rPr>
        <w:t>ifferential impact or spill-over effect</w:t>
      </w:r>
      <w:r w:rsidR="00647C86">
        <w:rPr>
          <w:rFonts w:cstheme="minorHAnsi"/>
          <w:sz w:val="22"/>
          <w:lang w:val="en-GB"/>
        </w:rPr>
        <w:t>s</w:t>
      </w:r>
      <w:r w:rsidR="00363574" w:rsidRPr="00652A38">
        <w:rPr>
          <w:rFonts w:cstheme="minorHAnsi"/>
          <w:sz w:val="22"/>
          <w:lang w:val="en-GB"/>
        </w:rPr>
        <w:t xml:space="preserve"> </w:t>
      </w:r>
      <w:r w:rsidR="00647C86">
        <w:rPr>
          <w:rFonts w:cstheme="minorHAnsi"/>
          <w:sz w:val="22"/>
          <w:lang w:val="en-GB"/>
        </w:rPr>
        <w:t xml:space="preserve">of accounting information </w:t>
      </w:r>
      <w:r w:rsidR="00363574" w:rsidRPr="00652A38">
        <w:rPr>
          <w:rFonts w:cstheme="minorHAnsi"/>
          <w:sz w:val="22"/>
          <w:lang w:val="en-GB"/>
        </w:rPr>
        <w:t>across alternative types of securities</w:t>
      </w:r>
      <w:r w:rsidR="00A95993">
        <w:rPr>
          <w:rFonts w:cstheme="minorHAnsi" w:hint="eastAsia"/>
          <w:sz w:val="22"/>
          <w:lang w:val="en-GB"/>
        </w:rPr>
        <w:t xml:space="preserve"> market</w:t>
      </w:r>
      <w:r w:rsidR="00647C86">
        <w:rPr>
          <w:rFonts w:cstheme="minorHAnsi"/>
          <w:sz w:val="22"/>
          <w:lang w:val="en-GB"/>
        </w:rPr>
        <w:t>s.</w:t>
      </w:r>
    </w:p>
    <w:p w14:paraId="48C5DDF0" w14:textId="0C970682" w:rsidR="00401779" w:rsidRPr="003A2A2A" w:rsidRDefault="00401779" w:rsidP="00AD6B8B">
      <w:pPr>
        <w:pStyle w:val="ListParagraph"/>
        <w:ind w:left="360" w:firstLineChars="0" w:firstLine="0"/>
        <w:rPr>
          <w:rFonts w:cstheme="minorHAnsi"/>
          <w:color w:val="2E74B5" w:themeColor="accent1" w:themeShade="BF"/>
          <w:sz w:val="22"/>
        </w:rPr>
      </w:pPr>
    </w:p>
    <w:p w14:paraId="577297C5" w14:textId="02DA3824" w:rsidR="00401779" w:rsidRPr="008757ED" w:rsidRDefault="00F87146" w:rsidP="00AF190C">
      <w:pPr>
        <w:rPr>
          <w:rFonts w:cstheme="minorHAnsi"/>
          <w:b/>
          <w:sz w:val="22"/>
        </w:rPr>
      </w:pPr>
      <w:r w:rsidRPr="008757ED">
        <w:rPr>
          <w:rFonts w:cstheme="minorHAnsi"/>
          <w:b/>
          <w:sz w:val="22"/>
        </w:rPr>
        <w:t xml:space="preserve">Paper </w:t>
      </w:r>
      <w:r w:rsidR="00C26CF8" w:rsidRPr="008757ED">
        <w:rPr>
          <w:rFonts w:cstheme="minorHAnsi"/>
          <w:b/>
          <w:sz w:val="22"/>
        </w:rPr>
        <w:t>Submission</w:t>
      </w:r>
      <w:r w:rsidR="00AF190C" w:rsidRPr="008757ED">
        <w:rPr>
          <w:rFonts w:cstheme="minorHAnsi"/>
          <w:b/>
          <w:sz w:val="22"/>
        </w:rPr>
        <w:t xml:space="preserve"> Process</w:t>
      </w:r>
      <w:r w:rsidR="00C26CF8" w:rsidRPr="008757ED">
        <w:rPr>
          <w:rFonts w:cstheme="minorHAnsi"/>
          <w:b/>
          <w:sz w:val="22"/>
        </w:rPr>
        <w:t>:</w:t>
      </w:r>
    </w:p>
    <w:p w14:paraId="6E2B95A7" w14:textId="7D35C24B" w:rsidR="0037750B" w:rsidRPr="008757ED" w:rsidRDefault="00C26CF8" w:rsidP="00AF190C">
      <w:pPr>
        <w:rPr>
          <w:rFonts w:cstheme="minorHAnsi"/>
          <w:sz w:val="22"/>
        </w:rPr>
      </w:pPr>
      <w:r w:rsidRPr="008757ED">
        <w:rPr>
          <w:rFonts w:cstheme="minorHAnsi"/>
          <w:sz w:val="22"/>
        </w:rPr>
        <w:t xml:space="preserve">The submission deadline for the Conference is </w:t>
      </w:r>
      <w:r w:rsidR="00CF7747" w:rsidRPr="008757ED">
        <w:rPr>
          <w:rFonts w:cstheme="minorHAnsi"/>
          <w:sz w:val="22"/>
        </w:rPr>
        <w:t xml:space="preserve">the </w:t>
      </w:r>
      <w:r w:rsidR="00846293">
        <w:rPr>
          <w:rFonts w:cstheme="minorHAnsi"/>
          <w:sz w:val="22"/>
        </w:rPr>
        <w:t>3</w:t>
      </w:r>
      <w:r w:rsidRPr="008757ED">
        <w:rPr>
          <w:rFonts w:cstheme="minorHAnsi"/>
          <w:sz w:val="22"/>
        </w:rPr>
        <w:t>1</w:t>
      </w:r>
      <w:r w:rsidR="00C800A7" w:rsidRPr="00C800A7">
        <w:rPr>
          <w:rFonts w:cstheme="minorHAnsi"/>
          <w:sz w:val="22"/>
          <w:vertAlign w:val="superscript"/>
        </w:rPr>
        <w:t>st</w:t>
      </w:r>
      <w:r w:rsidR="00C800A7">
        <w:rPr>
          <w:rFonts w:cstheme="minorHAnsi"/>
          <w:sz w:val="22"/>
        </w:rPr>
        <w:t xml:space="preserve"> </w:t>
      </w:r>
      <w:r w:rsidR="008356C7">
        <w:rPr>
          <w:rFonts w:cstheme="minorHAnsi" w:hint="eastAsia"/>
          <w:sz w:val="22"/>
        </w:rPr>
        <w:t>August</w:t>
      </w:r>
      <w:r w:rsidR="00190030">
        <w:rPr>
          <w:rFonts w:cstheme="minorHAnsi" w:hint="eastAsia"/>
          <w:sz w:val="22"/>
        </w:rPr>
        <w:t>,</w:t>
      </w:r>
      <w:r w:rsidRPr="008757ED">
        <w:rPr>
          <w:rFonts w:cstheme="minorHAnsi"/>
          <w:sz w:val="22"/>
        </w:rPr>
        <w:t xml:space="preserve"> 201</w:t>
      </w:r>
      <w:r w:rsidR="00F8048F">
        <w:rPr>
          <w:rFonts w:cstheme="minorHAnsi"/>
          <w:sz w:val="22"/>
        </w:rPr>
        <w:t>9</w:t>
      </w:r>
      <w:r w:rsidRPr="008757ED">
        <w:rPr>
          <w:rFonts w:cstheme="minorHAnsi"/>
          <w:sz w:val="22"/>
        </w:rPr>
        <w:t xml:space="preserve">. Submission to the Conference </w:t>
      </w:r>
      <w:r w:rsidR="00406BAC" w:rsidRPr="008757ED">
        <w:rPr>
          <w:rFonts w:cstheme="minorHAnsi"/>
          <w:sz w:val="22"/>
        </w:rPr>
        <w:t>should be</w:t>
      </w:r>
      <w:r w:rsidRPr="008757ED">
        <w:rPr>
          <w:rFonts w:cstheme="minorHAnsi"/>
          <w:sz w:val="22"/>
        </w:rPr>
        <w:t xml:space="preserve"> email</w:t>
      </w:r>
      <w:r w:rsidR="00406BAC" w:rsidRPr="008757ED">
        <w:rPr>
          <w:rFonts w:cstheme="minorHAnsi"/>
          <w:sz w:val="22"/>
        </w:rPr>
        <w:t>ed</w:t>
      </w:r>
      <w:r w:rsidRPr="008757ED">
        <w:rPr>
          <w:rFonts w:cstheme="minorHAnsi"/>
          <w:sz w:val="22"/>
        </w:rPr>
        <w:t xml:space="preserve"> to</w:t>
      </w:r>
      <w:r w:rsidR="007E6350" w:rsidRPr="008757ED">
        <w:rPr>
          <w:rFonts w:cstheme="minorHAnsi"/>
          <w:sz w:val="22"/>
        </w:rPr>
        <w:t xml:space="preserve">: </w:t>
      </w:r>
      <w:hyperlink r:id="rId10" w:history="1">
        <w:r w:rsidR="0037750B" w:rsidRPr="00AB549B">
          <w:rPr>
            <w:rStyle w:val="Hyperlink"/>
            <w:rFonts w:cstheme="minorHAnsi"/>
            <w:sz w:val="22"/>
          </w:rPr>
          <w:t>cjar@mail.sysu.edu.cn</w:t>
        </w:r>
      </w:hyperlink>
      <w:r w:rsidR="0037750B">
        <w:rPr>
          <w:rStyle w:val="rwrro"/>
          <w:rFonts w:cstheme="minorHAnsi"/>
          <w:sz w:val="22"/>
        </w:rPr>
        <w:t>.</w:t>
      </w:r>
    </w:p>
    <w:p w14:paraId="2884D3EA" w14:textId="77777777" w:rsidR="00AF190C" w:rsidRPr="0037750B" w:rsidRDefault="00AF190C" w:rsidP="00AF190C">
      <w:pPr>
        <w:pStyle w:val="Default"/>
        <w:snapToGrid w:val="0"/>
        <w:jc w:val="both"/>
        <w:rPr>
          <w:rFonts w:asciiTheme="minorHAnsi" w:hAnsiTheme="minorHAnsi" w:cstheme="minorHAnsi"/>
          <w:color w:val="2E74B5" w:themeColor="accent1" w:themeShade="BF"/>
          <w:sz w:val="22"/>
          <w:szCs w:val="22"/>
          <w:lang w:val="en-US"/>
        </w:rPr>
      </w:pPr>
    </w:p>
    <w:p w14:paraId="5954CFBC" w14:textId="5E9CFE00" w:rsidR="003B737D" w:rsidRDefault="00972AD6" w:rsidP="00241B42">
      <w:pPr>
        <w:pStyle w:val="Default"/>
        <w:snapToGrid w:val="0"/>
        <w:jc w:val="both"/>
        <w:rPr>
          <w:rFonts w:asciiTheme="minorHAnsi" w:hAnsiTheme="minorHAnsi" w:cstheme="minorHAnsi"/>
          <w:color w:val="2E74B5" w:themeColor="accent1" w:themeShade="BF"/>
          <w:sz w:val="22"/>
          <w:szCs w:val="22"/>
        </w:rPr>
      </w:pPr>
      <w:r w:rsidRPr="003B737D">
        <w:rPr>
          <w:rFonts w:asciiTheme="minorHAnsi" w:hAnsiTheme="minorHAnsi" w:cstheme="minorHAnsi"/>
          <w:color w:val="auto"/>
          <w:sz w:val="22"/>
          <w:szCs w:val="22"/>
        </w:rPr>
        <w:t>Please specify “</w:t>
      </w:r>
      <w:r w:rsidR="00A20BF6" w:rsidRPr="002E4681">
        <w:rPr>
          <w:rFonts w:asciiTheme="minorHAnsi" w:hAnsiTheme="minorHAnsi" w:cstheme="minorHAnsi"/>
          <w:color w:val="auto"/>
          <w:sz w:val="22"/>
          <w:szCs w:val="22"/>
          <w:u w:val="single"/>
        </w:rPr>
        <w:t xml:space="preserve">Submission </w:t>
      </w:r>
      <w:r w:rsidR="002A48E6" w:rsidRPr="002E4681">
        <w:rPr>
          <w:rFonts w:asciiTheme="minorHAnsi" w:hAnsiTheme="minorHAnsi" w:cstheme="minorHAnsi"/>
          <w:color w:val="auto"/>
          <w:sz w:val="22"/>
          <w:szCs w:val="22"/>
          <w:u w:val="single"/>
        </w:rPr>
        <w:t xml:space="preserve">to </w:t>
      </w:r>
      <w:r w:rsidR="00C26CF8" w:rsidRPr="002E4681">
        <w:rPr>
          <w:rFonts w:asciiTheme="minorHAnsi" w:hAnsiTheme="minorHAnsi" w:cstheme="minorHAnsi"/>
          <w:color w:val="auto"/>
          <w:sz w:val="22"/>
          <w:szCs w:val="22"/>
          <w:u w:val="single"/>
        </w:rPr>
        <w:t>A</w:t>
      </w:r>
      <w:r w:rsidR="002A48E6" w:rsidRPr="002E4681">
        <w:rPr>
          <w:rFonts w:asciiTheme="minorHAnsi" w:hAnsiTheme="minorHAnsi" w:cstheme="minorHAnsi"/>
          <w:color w:val="auto"/>
          <w:sz w:val="22"/>
          <w:szCs w:val="22"/>
          <w:u w:val="single"/>
        </w:rPr>
        <w:t xml:space="preserve">BR–CJAR Joint </w:t>
      </w:r>
      <w:r w:rsidRPr="002E4681">
        <w:rPr>
          <w:rFonts w:asciiTheme="minorHAnsi" w:hAnsiTheme="minorHAnsi" w:cstheme="minorHAnsi"/>
          <w:color w:val="auto"/>
          <w:sz w:val="22"/>
          <w:szCs w:val="22"/>
          <w:u w:val="single"/>
        </w:rPr>
        <w:t>Conference</w:t>
      </w:r>
      <w:r w:rsidRPr="003B737D">
        <w:rPr>
          <w:rFonts w:asciiTheme="minorHAnsi" w:hAnsiTheme="minorHAnsi" w:cstheme="minorHAnsi"/>
          <w:color w:val="auto"/>
          <w:sz w:val="22"/>
          <w:szCs w:val="22"/>
        </w:rPr>
        <w:t>”</w:t>
      </w:r>
      <w:r w:rsidR="00C26CF8" w:rsidRPr="003B737D">
        <w:rPr>
          <w:rFonts w:asciiTheme="minorHAnsi" w:hAnsiTheme="minorHAnsi" w:cstheme="minorHAnsi"/>
          <w:color w:val="auto"/>
          <w:sz w:val="22"/>
          <w:szCs w:val="22"/>
        </w:rPr>
        <w:t xml:space="preserve"> as the subject heading of the submission email. Authors should submit their papers in PDF format, with the title page of the manuscript indicating the name, affiliation, and contact information of the authors. An abstract of </w:t>
      </w:r>
      <w:r w:rsidR="0071380F" w:rsidRPr="003B737D">
        <w:rPr>
          <w:rFonts w:asciiTheme="minorHAnsi" w:hAnsiTheme="minorHAnsi" w:cstheme="minorHAnsi"/>
          <w:color w:val="auto"/>
          <w:sz w:val="22"/>
          <w:szCs w:val="22"/>
        </w:rPr>
        <w:t xml:space="preserve">up to </w:t>
      </w:r>
      <w:r w:rsidR="00C26CF8" w:rsidRPr="003B737D">
        <w:rPr>
          <w:rFonts w:asciiTheme="minorHAnsi" w:hAnsiTheme="minorHAnsi" w:cstheme="minorHAnsi"/>
          <w:color w:val="auto"/>
          <w:sz w:val="22"/>
          <w:szCs w:val="22"/>
        </w:rPr>
        <w:t>150 words and a list of four</w:t>
      </w:r>
      <w:r w:rsidR="00CF7747" w:rsidRPr="003B737D">
        <w:rPr>
          <w:rFonts w:asciiTheme="minorHAnsi" w:hAnsiTheme="minorHAnsi" w:cstheme="minorHAnsi"/>
          <w:color w:val="auto"/>
          <w:sz w:val="22"/>
          <w:szCs w:val="22"/>
        </w:rPr>
        <w:t xml:space="preserve"> to </w:t>
      </w:r>
      <w:r w:rsidR="00C26CF8" w:rsidRPr="003B737D">
        <w:rPr>
          <w:rFonts w:asciiTheme="minorHAnsi" w:hAnsiTheme="minorHAnsi" w:cstheme="minorHAnsi"/>
          <w:color w:val="auto"/>
          <w:sz w:val="22"/>
          <w:szCs w:val="22"/>
        </w:rPr>
        <w:t>six keywords should follow the title page.</w:t>
      </w:r>
      <w:r w:rsidR="00241B42" w:rsidRPr="003B737D">
        <w:rPr>
          <w:rFonts w:asciiTheme="minorHAnsi" w:hAnsiTheme="minorHAnsi" w:cstheme="minorHAnsi"/>
          <w:color w:val="auto"/>
          <w:sz w:val="22"/>
          <w:szCs w:val="22"/>
        </w:rPr>
        <w:t xml:space="preserve"> </w:t>
      </w:r>
      <w:r w:rsidR="00C26CF8" w:rsidRPr="003B737D">
        <w:rPr>
          <w:rFonts w:asciiTheme="minorHAnsi" w:hAnsiTheme="minorHAnsi" w:cstheme="minorHAnsi"/>
          <w:color w:val="auto"/>
          <w:sz w:val="22"/>
          <w:szCs w:val="22"/>
        </w:rPr>
        <w:t xml:space="preserve">All papers must be written in English, and non-native English speakers are advised to have their papers checked by </w:t>
      </w:r>
      <w:r w:rsidR="002878B2" w:rsidRPr="003B737D">
        <w:rPr>
          <w:rFonts w:asciiTheme="minorHAnsi" w:hAnsiTheme="minorHAnsi" w:cstheme="minorHAnsi"/>
          <w:color w:val="auto"/>
          <w:sz w:val="22"/>
          <w:szCs w:val="22"/>
        </w:rPr>
        <w:t xml:space="preserve">a </w:t>
      </w:r>
      <w:r w:rsidR="00775F26" w:rsidRPr="003B737D">
        <w:rPr>
          <w:rFonts w:asciiTheme="minorHAnsi" w:hAnsiTheme="minorHAnsi" w:cstheme="minorHAnsi"/>
          <w:color w:val="auto"/>
          <w:sz w:val="22"/>
          <w:szCs w:val="22"/>
        </w:rPr>
        <w:t xml:space="preserve">professional </w:t>
      </w:r>
      <w:r w:rsidR="00C26CF8" w:rsidRPr="003B737D">
        <w:rPr>
          <w:rFonts w:asciiTheme="minorHAnsi" w:hAnsiTheme="minorHAnsi" w:cstheme="minorHAnsi"/>
          <w:color w:val="auto"/>
          <w:sz w:val="22"/>
          <w:szCs w:val="22"/>
        </w:rPr>
        <w:t xml:space="preserve">English </w:t>
      </w:r>
      <w:r w:rsidR="00C13604" w:rsidRPr="003B737D">
        <w:rPr>
          <w:rFonts w:asciiTheme="minorHAnsi" w:hAnsiTheme="minorHAnsi" w:cstheme="minorHAnsi"/>
          <w:color w:val="auto"/>
          <w:sz w:val="22"/>
          <w:szCs w:val="22"/>
        </w:rPr>
        <w:t>language copyediting service</w:t>
      </w:r>
      <w:r w:rsidR="00C26CF8" w:rsidRPr="003B737D">
        <w:rPr>
          <w:rFonts w:asciiTheme="minorHAnsi" w:hAnsiTheme="minorHAnsi" w:cstheme="minorHAnsi"/>
          <w:color w:val="auto"/>
          <w:sz w:val="22"/>
          <w:szCs w:val="22"/>
        </w:rPr>
        <w:t xml:space="preserve">. Authors of papers accepted for presentation at the Conference will be notified by </w:t>
      </w:r>
      <w:r w:rsidR="00CF7747" w:rsidRPr="003B737D">
        <w:rPr>
          <w:rFonts w:asciiTheme="minorHAnsi" w:hAnsiTheme="minorHAnsi" w:cstheme="minorHAnsi"/>
          <w:color w:val="auto"/>
          <w:sz w:val="22"/>
          <w:szCs w:val="22"/>
        </w:rPr>
        <w:t xml:space="preserve">the </w:t>
      </w:r>
      <w:r w:rsidR="0009398B" w:rsidRPr="003B737D">
        <w:rPr>
          <w:rFonts w:asciiTheme="minorHAnsi" w:hAnsiTheme="minorHAnsi" w:cstheme="minorHAnsi"/>
          <w:color w:val="auto"/>
          <w:sz w:val="22"/>
          <w:szCs w:val="22"/>
        </w:rPr>
        <w:t>1</w:t>
      </w:r>
      <w:r w:rsidR="00CF7747" w:rsidRPr="00344D7F">
        <w:rPr>
          <w:rFonts w:asciiTheme="minorHAnsi" w:hAnsiTheme="minorHAnsi" w:cstheme="minorHAnsi"/>
          <w:color w:val="auto"/>
          <w:sz w:val="22"/>
          <w:szCs w:val="22"/>
          <w:vertAlign w:val="superscript"/>
        </w:rPr>
        <w:t>st</w:t>
      </w:r>
      <w:r w:rsidR="00344D7F">
        <w:rPr>
          <w:rFonts w:asciiTheme="minorHAnsi" w:hAnsiTheme="minorHAnsi" w:cstheme="minorHAnsi" w:hint="eastAsia"/>
          <w:color w:val="auto"/>
          <w:sz w:val="22"/>
          <w:szCs w:val="22"/>
        </w:rPr>
        <w:t xml:space="preserve"> </w:t>
      </w:r>
      <w:r w:rsidR="004F0C35">
        <w:rPr>
          <w:rFonts w:asciiTheme="minorHAnsi" w:hAnsiTheme="minorHAnsi" w:cstheme="minorHAnsi"/>
          <w:color w:val="auto"/>
          <w:sz w:val="22"/>
          <w:szCs w:val="22"/>
        </w:rPr>
        <w:t>October</w:t>
      </w:r>
      <w:r w:rsidR="00344D7F">
        <w:rPr>
          <w:rFonts w:asciiTheme="minorHAnsi" w:hAnsiTheme="minorHAnsi" w:cstheme="minorHAnsi" w:hint="eastAsia"/>
          <w:color w:val="auto"/>
          <w:sz w:val="22"/>
          <w:szCs w:val="22"/>
        </w:rPr>
        <w:t>,</w:t>
      </w:r>
      <w:r w:rsidR="00C26CF8" w:rsidRPr="003B737D">
        <w:rPr>
          <w:rFonts w:asciiTheme="minorHAnsi" w:hAnsiTheme="minorHAnsi" w:cstheme="minorHAnsi"/>
          <w:color w:val="auto"/>
          <w:sz w:val="22"/>
          <w:szCs w:val="22"/>
        </w:rPr>
        <w:t xml:space="preserve"> 201</w:t>
      </w:r>
      <w:r w:rsidR="00241B42" w:rsidRPr="003B737D">
        <w:rPr>
          <w:rFonts w:asciiTheme="minorHAnsi" w:hAnsiTheme="minorHAnsi" w:cstheme="minorHAnsi"/>
          <w:color w:val="auto"/>
          <w:sz w:val="22"/>
          <w:szCs w:val="22"/>
        </w:rPr>
        <w:t>9</w:t>
      </w:r>
      <w:r w:rsidR="00C26CF8" w:rsidRPr="003B737D">
        <w:rPr>
          <w:rFonts w:asciiTheme="minorHAnsi" w:hAnsiTheme="minorHAnsi" w:cstheme="minorHAnsi"/>
          <w:color w:val="auto"/>
          <w:sz w:val="22"/>
          <w:szCs w:val="22"/>
        </w:rPr>
        <w:t xml:space="preserve">. </w:t>
      </w:r>
    </w:p>
    <w:p w14:paraId="456E5589" w14:textId="77777777" w:rsidR="003B737D" w:rsidRPr="00DC463A" w:rsidRDefault="003B737D" w:rsidP="00241B42">
      <w:pPr>
        <w:pStyle w:val="Default"/>
        <w:snapToGrid w:val="0"/>
        <w:jc w:val="both"/>
        <w:rPr>
          <w:rFonts w:asciiTheme="minorHAnsi" w:hAnsiTheme="minorHAnsi" w:cstheme="minorHAnsi"/>
          <w:color w:val="auto"/>
          <w:sz w:val="22"/>
          <w:szCs w:val="22"/>
        </w:rPr>
      </w:pPr>
    </w:p>
    <w:p w14:paraId="7BF5B29D" w14:textId="267DC69E" w:rsidR="00401779" w:rsidRPr="00241B42" w:rsidRDefault="00C26CF8" w:rsidP="00241B42">
      <w:pPr>
        <w:pStyle w:val="Default"/>
        <w:snapToGrid w:val="0"/>
        <w:jc w:val="both"/>
        <w:rPr>
          <w:rFonts w:asciiTheme="minorHAnsi" w:hAnsiTheme="minorHAnsi" w:cstheme="minorHAnsi"/>
          <w:color w:val="2E74B5" w:themeColor="accent1" w:themeShade="BF"/>
          <w:sz w:val="22"/>
          <w:szCs w:val="22"/>
        </w:rPr>
      </w:pPr>
      <w:r w:rsidRPr="00DC463A">
        <w:rPr>
          <w:rFonts w:asciiTheme="minorHAnsi" w:hAnsiTheme="minorHAnsi" w:cstheme="minorHAnsi"/>
          <w:color w:val="auto"/>
          <w:sz w:val="22"/>
          <w:szCs w:val="22"/>
        </w:rPr>
        <w:t>The aim of the Conference is to aid the development of papers</w:t>
      </w:r>
      <w:r w:rsidR="007C2D88">
        <w:rPr>
          <w:rFonts w:asciiTheme="minorHAnsi" w:hAnsiTheme="minorHAnsi" w:cstheme="minorHAnsi"/>
          <w:color w:val="auto"/>
          <w:sz w:val="22"/>
          <w:szCs w:val="22"/>
        </w:rPr>
        <w:t>, and afterward</w:t>
      </w:r>
      <w:r w:rsidR="00E7196A">
        <w:rPr>
          <w:rFonts w:asciiTheme="minorHAnsi" w:hAnsiTheme="minorHAnsi" w:cstheme="minorHAnsi" w:hint="eastAsia"/>
          <w:color w:val="auto"/>
          <w:sz w:val="22"/>
          <w:szCs w:val="22"/>
        </w:rPr>
        <w:t>s</w:t>
      </w:r>
      <w:r w:rsidR="007C2D88">
        <w:rPr>
          <w:rFonts w:asciiTheme="minorHAnsi" w:hAnsiTheme="minorHAnsi" w:cstheme="minorHAnsi"/>
          <w:color w:val="auto"/>
          <w:sz w:val="22"/>
          <w:szCs w:val="22"/>
        </w:rPr>
        <w:t xml:space="preserve"> the</w:t>
      </w:r>
      <w:r w:rsidR="007E6350" w:rsidRPr="00DC463A">
        <w:rPr>
          <w:rFonts w:asciiTheme="minorHAnsi" w:hAnsiTheme="minorHAnsi" w:cstheme="minorHAnsi"/>
          <w:color w:val="auto"/>
          <w:sz w:val="22"/>
          <w:szCs w:val="22"/>
        </w:rPr>
        <w:t xml:space="preserve"> authors of the</w:t>
      </w:r>
      <w:r w:rsidR="00DC463A" w:rsidRPr="00DC463A">
        <w:rPr>
          <w:rFonts w:asciiTheme="minorHAnsi" w:hAnsiTheme="minorHAnsi" w:cstheme="minorHAnsi"/>
          <w:color w:val="auto"/>
          <w:sz w:val="22"/>
          <w:szCs w:val="22"/>
        </w:rPr>
        <w:t xml:space="preserve"> papers presented can</w:t>
      </w:r>
      <w:r w:rsidR="00DC463A">
        <w:rPr>
          <w:rFonts w:asciiTheme="minorHAnsi" w:hAnsiTheme="minorHAnsi" w:cstheme="minorHAnsi"/>
          <w:color w:val="auto"/>
          <w:sz w:val="22"/>
          <w:szCs w:val="22"/>
        </w:rPr>
        <w:t xml:space="preserve"> choose to</w:t>
      </w:r>
      <w:r w:rsidR="00DC463A" w:rsidRPr="00DC463A">
        <w:rPr>
          <w:rFonts w:asciiTheme="minorHAnsi" w:hAnsiTheme="minorHAnsi" w:cstheme="minorHAnsi"/>
          <w:color w:val="auto"/>
          <w:sz w:val="22"/>
          <w:szCs w:val="22"/>
        </w:rPr>
        <w:t xml:space="preserve"> submit their</w:t>
      </w:r>
      <w:r w:rsidR="00DC463A">
        <w:rPr>
          <w:rFonts w:asciiTheme="minorHAnsi" w:hAnsiTheme="minorHAnsi" w:cstheme="minorHAnsi"/>
          <w:color w:val="auto"/>
          <w:sz w:val="22"/>
          <w:szCs w:val="22"/>
        </w:rPr>
        <w:t xml:space="preserve"> revised</w:t>
      </w:r>
      <w:r w:rsidR="00DC463A" w:rsidRPr="00DC463A">
        <w:rPr>
          <w:rFonts w:asciiTheme="minorHAnsi" w:hAnsiTheme="minorHAnsi" w:cstheme="minorHAnsi"/>
          <w:color w:val="auto"/>
          <w:sz w:val="22"/>
          <w:szCs w:val="22"/>
        </w:rPr>
        <w:t xml:space="preserve"> manuscript</w:t>
      </w:r>
      <w:r w:rsidR="00DC463A">
        <w:rPr>
          <w:rFonts w:asciiTheme="minorHAnsi" w:hAnsiTheme="minorHAnsi" w:cstheme="minorHAnsi"/>
          <w:color w:val="auto"/>
          <w:sz w:val="22"/>
          <w:szCs w:val="22"/>
        </w:rPr>
        <w:t xml:space="preserve"> that addresses the feedback of the Conference</w:t>
      </w:r>
      <w:r w:rsidR="00DC463A" w:rsidRPr="00DC463A">
        <w:rPr>
          <w:rFonts w:asciiTheme="minorHAnsi" w:hAnsiTheme="minorHAnsi" w:cstheme="minorHAnsi"/>
          <w:color w:val="auto"/>
          <w:sz w:val="22"/>
          <w:szCs w:val="22"/>
        </w:rPr>
        <w:t xml:space="preserve"> to the normal issue of either journal for further consideration following </w:t>
      </w:r>
      <w:r w:rsidR="00DC463A">
        <w:rPr>
          <w:rFonts w:asciiTheme="minorHAnsi" w:hAnsiTheme="minorHAnsi" w:cstheme="minorHAnsi"/>
          <w:color w:val="auto"/>
          <w:sz w:val="22"/>
          <w:szCs w:val="22"/>
        </w:rPr>
        <w:t xml:space="preserve">the </w:t>
      </w:r>
      <w:r w:rsidR="00DC463A" w:rsidRPr="00DC463A">
        <w:rPr>
          <w:rFonts w:asciiTheme="minorHAnsi" w:hAnsiTheme="minorHAnsi" w:cstheme="minorHAnsi"/>
          <w:color w:val="auto"/>
          <w:sz w:val="22"/>
          <w:szCs w:val="22"/>
        </w:rPr>
        <w:t>standard</w:t>
      </w:r>
      <w:r w:rsidR="00DC463A">
        <w:rPr>
          <w:rFonts w:asciiTheme="minorHAnsi" w:hAnsiTheme="minorHAnsi" w:cstheme="minorHAnsi"/>
          <w:color w:val="auto"/>
          <w:sz w:val="22"/>
          <w:szCs w:val="22"/>
        </w:rPr>
        <w:t xml:space="preserve"> review process.  </w:t>
      </w:r>
      <w:r w:rsidR="00DC463A" w:rsidRPr="00DC463A">
        <w:rPr>
          <w:rFonts w:asciiTheme="minorHAnsi" w:hAnsiTheme="minorHAnsi" w:cstheme="minorHAnsi"/>
          <w:color w:val="auto"/>
          <w:sz w:val="22"/>
          <w:szCs w:val="22"/>
        </w:rPr>
        <w:t xml:space="preserve"> </w:t>
      </w:r>
      <w:r w:rsidRPr="00241B42">
        <w:rPr>
          <w:rFonts w:asciiTheme="minorHAnsi" w:hAnsiTheme="minorHAnsi" w:cstheme="minorHAnsi"/>
          <w:color w:val="2E74B5" w:themeColor="accent1" w:themeShade="BF"/>
          <w:sz w:val="22"/>
          <w:szCs w:val="22"/>
        </w:rPr>
        <w:t xml:space="preserve"> </w:t>
      </w:r>
    </w:p>
    <w:p w14:paraId="1BD227F3" w14:textId="77777777" w:rsidR="00401779" w:rsidRPr="00DC463A" w:rsidRDefault="00401779" w:rsidP="00AF190C">
      <w:pPr>
        <w:rPr>
          <w:rFonts w:cstheme="minorHAnsi"/>
          <w:color w:val="2E74B5" w:themeColor="accent1" w:themeShade="BF"/>
          <w:sz w:val="22"/>
          <w:lang w:val="en-GB"/>
        </w:rPr>
      </w:pPr>
    </w:p>
    <w:p w14:paraId="64AAC572" w14:textId="285FA959" w:rsidR="00401779" w:rsidRPr="00054E89" w:rsidRDefault="00C26CF8" w:rsidP="00AF190C">
      <w:pPr>
        <w:widowControl/>
        <w:shd w:val="clear" w:color="auto" w:fill="FFFFFF"/>
        <w:jc w:val="left"/>
        <w:rPr>
          <w:rFonts w:cstheme="minorHAnsi"/>
          <w:sz w:val="22"/>
        </w:rPr>
      </w:pPr>
      <w:r w:rsidRPr="00054E89">
        <w:rPr>
          <w:rFonts w:cstheme="minorHAnsi"/>
          <w:b/>
          <w:sz w:val="22"/>
        </w:rPr>
        <w:t>Timeline:</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693"/>
      </w:tblGrid>
      <w:tr w:rsidR="00054E89" w:rsidRPr="00054E89" w14:paraId="61ECCD78" w14:textId="77777777" w:rsidTr="00054E89">
        <w:tc>
          <w:tcPr>
            <w:tcW w:w="5637" w:type="dxa"/>
          </w:tcPr>
          <w:p w14:paraId="7E8DD8BF" w14:textId="6941DD1A" w:rsidR="004D7FDB" w:rsidRPr="00054E89" w:rsidRDefault="004D7FDB" w:rsidP="00AF190C">
            <w:pPr>
              <w:rPr>
                <w:rFonts w:cstheme="minorHAnsi"/>
                <w:sz w:val="22"/>
                <w:lang w:val="en-GB"/>
              </w:rPr>
            </w:pPr>
            <w:r w:rsidRPr="00054E89">
              <w:rPr>
                <w:rFonts w:cstheme="minorHAnsi"/>
                <w:sz w:val="22"/>
              </w:rPr>
              <w:t xml:space="preserve">Conference submission deadline  </w:t>
            </w:r>
          </w:p>
        </w:tc>
        <w:tc>
          <w:tcPr>
            <w:tcW w:w="2693" w:type="dxa"/>
          </w:tcPr>
          <w:p w14:paraId="22C10515" w14:textId="69EC454D" w:rsidR="004D7FDB" w:rsidRPr="00054E89" w:rsidRDefault="00846293" w:rsidP="000073F8">
            <w:pPr>
              <w:jc w:val="right"/>
              <w:rPr>
                <w:rFonts w:cstheme="minorHAnsi"/>
                <w:sz w:val="22"/>
                <w:lang w:val="en-GB"/>
              </w:rPr>
            </w:pPr>
            <w:r>
              <w:rPr>
                <w:rFonts w:cstheme="minorHAnsi"/>
                <w:sz w:val="22"/>
              </w:rPr>
              <w:t>3</w:t>
            </w:r>
            <w:r w:rsidR="004D7FDB" w:rsidRPr="00054E89">
              <w:rPr>
                <w:rFonts w:cstheme="minorHAnsi"/>
                <w:sz w:val="22"/>
              </w:rPr>
              <w:t>1</w:t>
            </w:r>
            <w:r w:rsidR="00C800A7" w:rsidRPr="00C800A7">
              <w:rPr>
                <w:rFonts w:cstheme="minorHAnsi"/>
                <w:sz w:val="22"/>
                <w:vertAlign w:val="superscript"/>
              </w:rPr>
              <w:t>st</w:t>
            </w:r>
            <w:r w:rsidR="00C800A7">
              <w:rPr>
                <w:rFonts w:cstheme="minorHAnsi"/>
                <w:sz w:val="22"/>
              </w:rPr>
              <w:t xml:space="preserve"> </w:t>
            </w:r>
            <w:r w:rsidR="000073F8">
              <w:rPr>
                <w:rFonts w:cstheme="minorHAnsi" w:hint="eastAsia"/>
                <w:sz w:val="22"/>
              </w:rPr>
              <w:t>August,</w:t>
            </w:r>
            <w:r w:rsidR="004D7FDB" w:rsidRPr="00054E89">
              <w:rPr>
                <w:rFonts w:cstheme="minorHAnsi"/>
                <w:sz w:val="22"/>
              </w:rPr>
              <w:t xml:space="preserve"> 201</w:t>
            </w:r>
            <w:r w:rsidR="00054E89" w:rsidRPr="00054E89">
              <w:rPr>
                <w:rFonts w:cstheme="minorHAnsi"/>
                <w:sz w:val="22"/>
              </w:rPr>
              <w:t>9</w:t>
            </w:r>
          </w:p>
        </w:tc>
      </w:tr>
      <w:tr w:rsidR="00054E89" w:rsidRPr="00054E89" w14:paraId="31A685D6" w14:textId="77777777" w:rsidTr="00054E89">
        <w:tc>
          <w:tcPr>
            <w:tcW w:w="5637" w:type="dxa"/>
          </w:tcPr>
          <w:p w14:paraId="54936270" w14:textId="5099FC41" w:rsidR="004D7FDB" w:rsidRPr="00054E89" w:rsidRDefault="004D7FDB" w:rsidP="00AF190C">
            <w:pPr>
              <w:rPr>
                <w:rFonts w:cstheme="minorHAnsi"/>
                <w:sz w:val="22"/>
                <w:lang w:val="en-GB"/>
              </w:rPr>
            </w:pPr>
            <w:r w:rsidRPr="00054E89">
              <w:rPr>
                <w:rFonts w:cstheme="minorHAnsi"/>
                <w:sz w:val="22"/>
              </w:rPr>
              <w:t xml:space="preserve">Notification of acceptance to the Conference  </w:t>
            </w:r>
          </w:p>
        </w:tc>
        <w:tc>
          <w:tcPr>
            <w:tcW w:w="2693" w:type="dxa"/>
          </w:tcPr>
          <w:p w14:paraId="35344778" w14:textId="23D18213" w:rsidR="004D7FDB" w:rsidRPr="00054E89" w:rsidRDefault="00C800A7" w:rsidP="000073F8">
            <w:pPr>
              <w:jc w:val="right"/>
              <w:rPr>
                <w:rFonts w:cstheme="minorHAnsi"/>
                <w:sz w:val="22"/>
                <w:lang w:val="en-GB"/>
              </w:rPr>
            </w:pPr>
            <w:r>
              <w:rPr>
                <w:rFonts w:cstheme="minorHAnsi"/>
                <w:sz w:val="22"/>
              </w:rPr>
              <w:t>1</w:t>
            </w:r>
            <w:r w:rsidRPr="00C800A7">
              <w:rPr>
                <w:rFonts w:cstheme="minorHAnsi"/>
                <w:sz w:val="22"/>
                <w:vertAlign w:val="superscript"/>
              </w:rPr>
              <w:t>st</w:t>
            </w:r>
            <w:r>
              <w:rPr>
                <w:rFonts w:cstheme="minorHAnsi"/>
                <w:sz w:val="22"/>
              </w:rPr>
              <w:t xml:space="preserve"> October</w:t>
            </w:r>
            <w:r w:rsidR="000073F8">
              <w:rPr>
                <w:rFonts w:cstheme="minorHAnsi" w:hint="eastAsia"/>
                <w:sz w:val="22"/>
              </w:rPr>
              <w:t>,</w:t>
            </w:r>
            <w:r w:rsidR="004D7FDB" w:rsidRPr="00054E89">
              <w:rPr>
                <w:rFonts w:cstheme="minorHAnsi"/>
                <w:sz w:val="22"/>
              </w:rPr>
              <w:t xml:space="preserve"> 201</w:t>
            </w:r>
            <w:r w:rsidR="00054E89" w:rsidRPr="00054E89">
              <w:rPr>
                <w:rFonts w:cstheme="minorHAnsi"/>
                <w:sz w:val="22"/>
              </w:rPr>
              <w:t>9</w:t>
            </w:r>
          </w:p>
        </w:tc>
      </w:tr>
      <w:tr w:rsidR="00054E89" w:rsidRPr="00054E89" w14:paraId="586EDDC9" w14:textId="77777777" w:rsidTr="00054E89">
        <w:tc>
          <w:tcPr>
            <w:tcW w:w="5637" w:type="dxa"/>
          </w:tcPr>
          <w:p w14:paraId="5C6921E8" w14:textId="40DB5A18" w:rsidR="004D7FDB" w:rsidRPr="00054E89" w:rsidRDefault="004D7FDB" w:rsidP="00AF190C">
            <w:pPr>
              <w:rPr>
                <w:rFonts w:cstheme="minorHAnsi"/>
                <w:sz w:val="22"/>
                <w:lang w:val="en-GB"/>
              </w:rPr>
            </w:pPr>
            <w:r w:rsidRPr="00054E89">
              <w:rPr>
                <w:rFonts w:cstheme="minorHAnsi"/>
                <w:sz w:val="22"/>
              </w:rPr>
              <w:t xml:space="preserve">Conference dates      </w:t>
            </w:r>
          </w:p>
        </w:tc>
        <w:tc>
          <w:tcPr>
            <w:tcW w:w="2693" w:type="dxa"/>
          </w:tcPr>
          <w:p w14:paraId="48469FD7" w14:textId="232FF74C" w:rsidR="004D7FDB" w:rsidRPr="00054E89" w:rsidRDefault="00054E89" w:rsidP="000073F8">
            <w:pPr>
              <w:jc w:val="right"/>
              <w:rPr>
                <w:rFonts w:cstheme="minorHAnsi"/>
                <w:sz w:val="22"/>
                <w:lang w:val="en-GB"/>
              </w:rPr>
            </w:pPr>
            <w:r w:rsidRPr="00054E89">
              <w:rPr>
                <w:rFonts w:eastAsia="SimSun" w:cstheme="minorHAnsi"/>
                <w:kern w:val="0"/>
                <w:sz w:val="22"/>
                <w:lang w:val="en-GB"/>
              </w:rPr>
              <w:t>16</w:t>
            </w:r>
            <w:r w:rsidR="000073F8" w:rsidRPr="000073F8">
              <w:rPr>
                <w:rFonts w:eastAsia="SimSun" w:cstheme="minorHAnsi" w:hint="eastAsia"/>
                <w:kern w:val="0"/>
                <w:sz w:val="22"/>
                <w:vertAlign w:val="superscript"/>
                <w:lang w:val="en-GB"/>
              </w:rPr>
              <w:t>th</w:t>
            </w:r>
            <w:r w:rsidR="000073F8">
              <w:rPr>
                <w:rFonts w:eastAsia="SimSun" w:cstheme="minorHAnsi"/>
                <w:kern w:val="0"/>
                <w:sz w:val="22"/>
                <w:lang w:val="en-GB"/>
              </w:rPr>
              <w:t>–</w:t>
            </w:r>
            <w:r w:rsidRPr="00054E89">
              <w:rPr>
                <w:rFonts w:eastAsia="SimSun" w:cstheme="minorHAnsi"/>
                <w:kern w:val="0"/>
                <w:sz w:val="22"/>
                <w:lang w:val="en-GB"/>
              </w:rPr>
              <w:t>17</w:t>
            </w:r>
            <w:r w:rsidR="000073F8" w:rsidRPr="000073F8">
              <w:rPr>
                <w:rFonts w:eastAsia="SimSun" w:cstheme="minorHAnsi" w:hint="eastAsia"/>
                <w:kern w:val="0"/>
                <w:sz w:val="22"/>
                <w:vertAlign w:val="superscript"/>
                <w:lang w:val="en-GB"/>
              </w:rPr>
              <w:t>th</w:t>
            </w:r>
            <w:r w:rsidR="000073F8">
              <w:rPr>
                <w:rFonts w:eastAsia="SimSun" w:cstheme="minorHAnsi" w:hint="eastAsia"/>
                <w:kern w:val="0"/>
                <w:sz w:val="22"/>
                <w:lang w:val="en-GB"/>
              </w:rPr>
              <w:t xml:space="preserve"> </w:t>
            </w:r>
            <w:r>
              <w:rPr>
                <w:rFonts w:eastAsia="SimSun" w:cstheme="minorHAnsi"/>
                <w:kern w:val="0"/>
                <w:sz w:val="22"/>
                <w:lang w:val="en-GB"/>
              </w:rPr>
              <w:t>November</w:t>
            </w:r>
            <w:r w:rsidR="000073F8">
              <w:rPr>
                <w:rFonts w:eastAsia="SimSun" w:cstheme="minorHAnsi" w:hint="eastAsia"/>
                <w:kern w:val="0"/>
                <w:sz w:val="22"/>
                <w:lang w:val="en-GB"/>
              </w:rPr>
              <w:t>,</w:t>
            </w:r>
            <w:r w:rsidRPr="00054E89">
              <w:rPr>
                <w:rFonts w:eastAsia="SimSun" w:cstheme="minorHAnsi"/>
                <w:kern w:val="0"/>
                <w:sz w:val="22"/>
                <w:lang w:val="en-GB"/>
              </w:rPr>
              <w:t xml:space="preserve"> 2019</w:t>
            </w:r>
          </w:p>
        </w:tc>
      </w:tr>
    </w:tbl>
    <w:p w14:paraId="066596F6" w14:textId="2D309547" w:rsidR="00401779" w:rsidRPr="003A2A2A" w:rsidRDefault="00401779" w:rsidP="00AF190C">
      <w:pPr>
        <w:rPr>
          <w:rFonts w:cstheme="minorHAnsi"/>
          <w:color w:val="2E74B5" w:themeColor="accent1" w:themeShade="BF"/>
          <w:sz w:val="22"/>
          <w:lang w:val="en-GB"/>
        </w:rPr>
      </w:pPr>
    </w:p>
    <w:p w14:paraId="07B9C3E3" w14:textId="5F599FD1" w:rsidR="00F87146" w:rsidRPr="00241B42" w:rsidRDefault="0083787A" w:rsidP="00AF190C">
      <w:pPr>
        <w:rPr>
          <w:rFonts w:cstheme="minorHAnsi"/>
          <w:b/>
          <w:sz w:val="22"/>
        </w:rPr>
      </w:pPr>
      <w:r w:rsidRPr="00241B42">
        <w:rPr>
          <w:rFonts w:cstheme="minorHAnsi"/>
          <w:b/>
          <w:sz w:val="22"/>
        </w:rPr>
        <w:t>Participant Registration Process:</w:t>
      </w:r>
    </w:p>
    <w:p w14:paraId="7C9C9EC0" w14:textId="1DDDC265" w:rsidR="00F87146" w:rsidRPr="00241B42" w:rsidRDefault="0083787A" w:rsidP="00AF190C">
      <w:pPr>
        <w:rPr>
          <w:rFonts w:cstheme="minorHAnsi"/>
          <w:sz w:val="22"/>
        </w:rPr>
      </w:pPr>
      <w:r w:rsidRPr="00241B42">
        <w:rPr>
          <w:rFonts w:cstheme="minorHAnsi"/>
          <w:sz w:val="22"/>
        </w:rPr>
        <w:t xml:space="preserve">Participants are welcome to attend the conference even if </w:t>
      </w:r>
      <w:r w:rsidR="007512E8" w:rsidRPr="00241B42">
        <w:rPr>
          <w:rFonts w:cstheme="minorHAnsi"/>
          <w:sz w:val="22"/>
        </w:rPr>
        <w:t>they are not presenting papers, but are required to register by emailing their name, title, and affiliation to the following email address:</w:t>
      </w:r>
      <w:r w:rsidR="00241B42" w:rsidRPr="00241B42">
        <w:rPr>
          <w:rStyle w:val="rwrro"/>
          <w:rFonts w:cstheme="minorHAnsi"/>
          <w:sz w:val="22"/>
        </w:rPr>
        <w:t xml:space="preserve"> </w:t>
      </w:r>
      <w:hyperlink r:id="rId11" w:history="1">
        <w:r w:rsidR="0037750B" w:rsidRPr="00AB549B">
          <w:rPr>
            <w:rStyle w:val="Hyperlink"/>
            <w:rFonts w:cstheme="minorHAnsi"/>
            <w:sz w:val="22"/>
          </w:rPr>
          <w:t>cjar@mail.sysu.edu.cn</w:t>
        </w:r>
      </w:hyperlink>
      <w:r w:rsidR="007512E8" w:rsidRPr="00241B42">
        <w:rPr>
          <w:rFonts w:cstheme="minorHAnsi"/>
          <w:sz w:val="22"/>
        </w:rPr>
        <w:t xml:space="preserve">. </w:t>
      </w:r>
      <w:r w:rsidR="00972AD6" w:rsidRPr="00241B42">
        <w:rPr>
          <w:rFonts w:cstheme="minorHAnsi"/>
          <w:sz w:val="22"/>
        </w:rPr>
        <w:t>Please specify “</w:t>
      </w:r>
      <w:r w:rsidR="00A20BF6" w:rsidRPr="002E4681">
        <w:rPr>
          <w:rFonts w:cstheme="minorHAnsi"/>
          <w:sz w:val="22"/>
          <w:u w:val="single"/>
        </w:rPr>
        <w:t xml:space="preserve">Registration </w:t>
      </w:r>
      <w:r w:rsidR="00241B42" w:rsidRPr="002E4681">
        <w:rPr>
          <w:rFonts w:cstheme="minorHAnsi"/>
          <w:sz w:val="22"/>
          <w:u w:val="single"/>
        </w:rPr>
        <w:t>to ABR–CJAR Joint Conference</w:t>
      </w:r>
      <w:r w:rsidR="00972AD6" w:rsidRPr="00241B42">
        <w:rPr>
          <w:rFonts w:cstheme="minorHAnsi"/>
          <w:sz w:val="22"/>
        </w:rPr>
        <w:t>”</w:t>
      </w:r>
      <w:r w:rsidR="007512E8" w:rsidRPr="00241B42">
        <w:rPr>
          <w:rFonts w:cstheme="minorHAnsi"/>
          <w:sz w:val="22"/>
        </w:rPr>
        <w:t xml:space="preserve"> as the subject heading of the registration email. The registration is free, but will be on a first </w:t>
      </w:r>
      <w:r w:rsidR="007512E8" w:rsidRPr="00241B42">
        <w:rPr>
          <w:rFonts w:cstheme="minorHAnsi"/>
          <w:sz w:val="22"/>
        </w:rPr>
        <w:lastRenderedPageBreak/>
        <w:t>come first serve</w:t>
      </w:r>
      <w:r w:rsidR="0096641E" w:rsidRPr="00241B42">
        <w:rPr>
          <w:rFonts w:cstheme="minorHAnsi" w:hint="eastAsia"/>
          <w:sz w:val="22"/>
        </w:rPr>
        <w:t>d</w:t>
      </w:r>
      <w:r w:rsidR="007512E8" w:rsidRPr="00241B42">
        <w:rPr>
          <w:rFonts w:cstheme="minorHAnsi"/>
          <w:sz w:val="22"/>
        </w:rPr>
        <w:t xml:space="preserve"> basis due to the limited number of places, and</w:t>
      </w:r>
      <w:r w:rsidR="00942C8C" w:rsidRPr="00241B42">
        <w:rPr>
          <w:rFonts w:cstheme="minorHAnsi"/>
          <w:sz w:val="22"/>
        </w:rPr>
        <w:t xml:space="preserve"> participants</w:t>
      </w:r>
      <w:r w:rsidR="007512E8" w:rsidRPr="00241B42">
        <w:rPr>
          <w:rFonts w:cstheme="minorHAnsi"/>
          <w:sz w:val="22"/>
        </w:rPr>
        <w:t xml:space="preserve"> will be notified in due course whether the registration is successful.</w:t>
      </w:r>
      <w:r w:rsidR="003A1811">
        <w:rPr>
          <w:rFonts w:cstheme="minorHAnsi" w:hint="eastAsia"/>
          <w:sz w:val="22"/>
        </w:rPr>
        <w:t xml:space="preserve"> The conference does not cover the travel and accommodation expenses of participants.</w:t>
      </w:r>
      <w:r w:rsidR="007512E8" w:rsidRPr="00241B42">
        <w:rPr>
          <w:rFonts w:cstheme="minorHAnsi"/>
          <w:sz w:val="22"/>
        </w:rPr>
        <w:t xml:space="preserve"> </w:t>
      </w:r>
    </w:p>
    <w:p w14:paraId="0C54F61C" w14:textId="77777777" w:rsidR="0083787A" w:rsidRPr="003A2A2A" w:rsidRDefault="0083787A" w:rsidP="00AF190C">
      <w:pPr>
        <w:rPr>
          <w:rFonts w:cstheme="minorHAnsi"/>
          <w:b/>
          <w:color w:val="2E74B5" w:themeColor="accent1" w:themeShade="BF"/>
          <w:sz w:val="22"/>
        </w:rPr>
      </w:pPr>
    </w:p>
    <w:p w14:paraId="6B41724F" w14:textId="3C51B007" w:rsidR="00401779" w:rsidRPr="00241B42" w:rsidRDefault="00C26CF8" w:rsidP="00AF190C">
      <w:pPr>
        <w:rPr>
          <w:rFonts w:cstheme="minorHAnsi"/>
          <w:b/>
          <w:i/>
          <w:sz w:val="22"/>
        </w:rPr>
      </w:pPr>
      <w:r w:rsidRPr="00241B42">
        <w:rPr>
          <w:rFonts w:cstheme="minorHAnsi"/>
          <w:b/>
          <w:sz w:val="22"/>
        </w:rPr>
        <w:t xml:space="preserve">About </w:t>
      </w:r>
      <w:r w:rsidR="00FE6489" w:rsidRPr="00241B42">
        <w:rPr>
          <w:rFonts w:cstheme="minorHAnsi"/>
          <w:b/>
          <w:sz w:val="22"/>
        </w:rPr>
        <w:t>the Journal</w:t>
      </w:r>
      <w:r w:rsidR="0002070A">
        <w:rPr>
          <w:rFonts w:cstheme="minorHAnsi"/>
          <w:b/>
          <w:sz w:val="22"/>
        </w:rPr>
        <w:t>s</w:t>
      </w:r>
      <w:r w:rsidR="00FE6489" w:rsidRPr="00241B42">
        <w:rPr>
          <w:rFonts w:cstheme="minorHAnsi"/>
          <w:b/>
          <w:sz w:val="22"/>
        </w:rPr>
        <w:t>:</w:t>
      </w:r>
    </w:p>
    <w:p w14:paraId="66615668" w14:textId="7A8B58E2" w:rsidR="00FE6489" w:rsidRPr="00241B42" w:rsidRDefault="00FE6489" w:rsidP="00FE6489">
      <w:pPr>
        <w:rPr>
          <w:rFonts w:cstheme="minorHAnsi"/>
          <w:sz w:val="22"/>
        </w:rPr>
      </w:pPr>
      <w:r w:rsidRPr="0032205E">
        <w:rPr>
          <w:rFonts w:cstheme="minorHAnsi"/>
          <w:i/>
          <w:sz w:val="22"/>
          <w:u w:val="single"/>
        </w:rPr>
        <w:t>Accounting and Business Research</w:t>
      </w:r>
      <w:r w:rsidRPr="00241B42">
        <w:rPr>
          <w:rFonts w:cstheme="minorHAnsi"/>
          <w:i/>
          <w:sz w:val="22"/>
        </w:rPr>
        <w:t xml:space="preserve"> </w:t>
      </w:r>
      <w:r w:rsidRPr="00241B42">
        <w:rPr>
          <w:rFonts w:cstheme="minorHAnsi"/>
          <w:sz w:val="22"/>
        </w:rPr>
        <w:t>publishes original academic papers that contribute to the development and understanding of the role of accounting in business. The journal</w:t>
      </w:r>
      <w:r w:rsidR="00B73CB9">
        <w:rPr>
          <w:rFonts w:cstheme="minorHAnsi" w:hint="eastAsia"/>
          <w:sz w:val="22"/>
        </w:rPr>
        <w:t xml:space="preserve"> was founded in 1970 by </w:t>
      </w:r>
      <w:r w:rsidR="00694AA6">
        <w:rPr>
          <w:rFonts w:cstheme="minorHAnsi"/>
          <w:sz w:val="22"/>
        </w:rPr>
        <w:t xml:space="preserve">the </w:t>
      </w:r>
      <w:r w:rsidR="00B73CB9">
        <w:rPr>
          <w:rFonts w:cstheme="minorHAnsi" w:hint="eastAsia"/>
          <w:sz w:val="22"/>
        </w:rPr>
        <w:t xml:space="preserve">Institute of Chartered Accountants </w:t>
      </w:r>
      <w:r w:rsidR="001C0FC8">
        <w:rPr>
          <w:rFonts w:cstheme="minorHAnsi" w:hint="eastAsia"/>
          <w:sz w:val="22"/>
        </w:rPr>
        <w:t>in</w:t>
      </w:r>
      <w:r w:rsidR="00B73CB9">
        <w:rPr>
          <w:rFonts w:cstheme="minorHAnsi" w:hint="eastAsia"/>
          <w:sz w:val="22"/>
        </w:rPr>
        <w:t xml:space="preserve"> England and Wales (ICAEW). It</w:t>
      </w:r>
      <w:r w:rsidRPr="00241B42">
        <w:rPr>
          <w:rFonts w:cstheme="minorHAnsi"/>
          <w:sz w:val="22"/>
        </w:rPr>
        <w:t xml:space="preserve"> is included in the Social Science Citation Index (SSCI)</w:t>
      </w:r>
      <w:r w:rsidR="00D85EC0" w:rsidRPr="00241B42">
        <w:rPr>
          <w:rFonts w:cstheme="minorHAnsi"/>
          <w:sz w:val="22"/>
        </w:rPr>
        <w:t xml:space="preserve">, </w:t>
      </w:r>
      <w:r w:rsidR="007B7916" w:rsidRPr="00241B42">
        <w:rPr>
          <w:rFonts w:cstheme="minorHAnsi"/>
          <w:sz w:val="22"/>
        </w:rPr>
        <w:t>classified in the Association of Business School (ABS) Journal Guide as Grade 3</w:t>
      </w:r>
      <w:r w:rsidR="00D85EC0" w:rsidRPr="00241B42">
        <w:rPr>
          <w:rFonts w:cstheme="minorHAnsi"/>
          <w:sz w:val="22"/>
        </w:rPr>
        <w:t xml:space="preserve">, and </w:t>
      </w:r>
      <w:r w:rsidR="00265CB2" w:rsidRPr="00241B42">
        <w:rPr>
          <w:rFonts w:cstheme="minorHAnsi"/>
          <w:sz w:val="22"/>
        </w:rPr>
        <w:t>graded “A” in the Australian Business Dean Council</w:t>
      </w:r>
      <w:r w:rsidR="00102DDA" w:rsidRPr="00241B42">
        <w:rPr>
          <w:rFonts w:cstheme="minorHAnsi"/>
          <w:sz w:val="22"/>
        </w:rPr>
        <w:t>’s</w:t>
      </w:r>
      <w:r w:rsidR="00265CB2" w:rsidRPr="00241B42">
        <w:rPr>
          <w:rFonts w:cstheme="minorHAnsi"/>
          <w:sz w:val="22"/>
        </w:rPr>
        <w:t xml:space="preserve"> (ABDC) Journal Quality List.</w:t>
      </w:r>
      <w:r w:rsidRPr="00241B42">
        <w:rPr>
          <w:rFonts w:cstheme="minorHAnsi"/>
          <w:sz w:val="22"/>
        </w:rPr>
        <w:t xml:space="preserve"> According to the Journal Citation Report </w:t>
      </w:r>
      <w:r w:rsidR="00121C38" w:rsidRPr="00241B42">
        <w:rPr>
          <w:rFonts w:cstheme="minorHAnsi"/>
          <w:sz w:val="22"/>
        </w:rPr>
        <w:t>(201</w:t>
      </w:r>
      <w:r w:rsidR="00241B42">
        <w:rPr>
          <w:rFonts w:cstheme="minorHAnsi"/>
          <w:sz w:val="22"/>
        </w:rPr>
        <w:t>7</w:t>
      </w:r>
      <w:r w:rsidR="00121C38" w:rsidRPr="00241B42">
        <w:rPr>
          <w:rFonts w:cstheme="minorHAnsi"/>
          <w:sz w:val="22"/>
        </w:rPr>
        <w:t xml:space="preserve">) </w:t>
      </w:r>
      <w:r w:rsidRPr="00241B42">
        <w:rPr>
          <w:rFonts w:cstheme="minorHAnsi"/>
          <w:sz w:val="22"/>
        </w:rPr>
        <w:t>of Thomson Reuters</w:t>
      </w:r>
      <w:r w:rsidR="007B7916" w:rsidRPr="00241B42">
        <w:rPr>
          <w:rFonts w:cstheme="minorHAnsi"/>
          <w:sz w:val="22"/>
        </w:rPr>
        <w:t xml:space="preserve">, the journal’s </w:t>
      </w:r>
      <w:r w:rsidRPr="00241B42">
        <w:rPr>
          <w:rFonts w:cstheme="minorHAnsi"/>
          <w:sz w:val="22"/>
        </w:rPr>
        <w:t xml:space="preserve">2- and 5-year impact factors are </w:t>
      </w:r>
      <w:r w:rsidR="00241B42">
        <w:rPr>
          <w:rFonts w:cstheme="minorHAnsi"/>
          <w:sz w:val="22"/>
        </w:rPr>
        <w:t>1.271</w:t>
      </w:r>
      <w:r w:rsidRPr="00241B42">
        <w:rPr>
          <w:rFonts w:cstheme="minorHAnsi"/>
          <w:sz w:val="22"/>
        </w:rPr>
        <w:t xml:space="preserve"> and </w:t>
      </w:r>
      <w:r w:rsidR="00241B42">
        <w:rPr>
          <w:rFonts w:cstheme="minorHAnsi"/>
          <w:sz w:val="22"/>
        </w:rPr>
        <w:t>2.023</w:t>
      </w:r>
      <w:r w:rsidR="003003DA">
        <w:rPr>
          <w:rFonts w:cstheme="minorHAnsi"/>
          <w:sz w:val="22"/>
        </w:rPr>
        <w:t xml:space="preserve"> respectively. Some of </w:t>
      </w:r>
      <w:r w:rsidR="003003DA">
        <w:rPr>
          <w:rFonts w:cstheme="minorHAnsi" w:hint="eastAsia"/>
          <w:sz w:val="22"/>
        </w:rPr>
        <w:t>the</w:t>
      </w:r>
      <w:r w:rsidRPr="00241B42">
        <w:rPr>
          <w:rFonts w:cstheme="minorHAnsi"/>
          <w:sz w:val="22"/>
        </w:rPr>
        <w:t xml:space="preserve"> most</w:t>
      </w:r>
      <w:r w:rsidR="00694AA6">
        <w:rPr>
          <w:rFonts w:cstheme="minorHAnsi"/>
          <w:sz w:val="22"/>
        </w:rPr>
        <w:t xml:space="preserve"> widely</w:t>
      </w:r>
      <w:r w:rsidRPr="00241B42">
        <w:rPr>
          <w:rFonts w:cstheme="minorHAnsi"/>
          <w:sz w:val="22"/>
        </w:rPr>
        <w:t xml:space="preserve"> read articles and their contributors are available at:</w:t>
      </w:r>
    </w:p>
    <w:p w14:paraId="3F3CC2AD" w14:textId="0320DC12" w:rsidR="00FE6489" w:rsidRPr="00241B42" w:rsidRDefault="006B7914" w:rsidP="00FE6489">
      <w:pPr>
        <w:rPr>
          <w:rFonts w:cstheme="minorHAnsi"/>
          <w:sz w:val="22"/>
        </w:rPr>
      </w:pPr>
      <w:hyperlink r:id="rId12" w:history="1">
        <w:r w:rsidR="00241B42" w:rsidRPr="00AB549B">
          <w:rPr>
            <w:rStyle w:val="Hyperlink"/>
            <w:rFonts w:cstheme="minorHAnsi"/>
            <w:sz w:val="22"/>
          </w:rPr>
          <w:t>http://www.tandfonline.com/action/showMostReadArticles?journalCode=rabr20</w:t>
        </w:r>
      </w:hyperlink>
    </w:p>
    <w:p w14:paraId="3AAF636D" w14:textId="6DADB673" w:rsidR="00401779" w:rsidRDefault="00401779" w:rsidP="00AF190C">
      <w:pPr>
        <w:rPr>
          <w:rFonts w:cstheme="minorHAnsi"/>
          <w:color w:val="2E74B5" w:themeColor="accent1" w:themeShade="BF"/>
          <w:sz w:val="22"/>
        </w:rPr>
      </w:pPr>
    </w:p>
    <w:p w14:paraId="2ABBB859" w14:textId="266A026E" w:rsidR="0032205E" w:rsidRDefault="0032205E" w:rsidP="00AF190C">
      <w:pPr>
        <w:rPr>
          <w:rFonts w:cstheme="minorHAnsi"/>
          <w:sz w:val="22"/>
        </w:rPr>
      </w:pPr>
      <w:r w:rsidRPr="0032205E">
        <w:rPr>
          <w:rFonts w:cstheme="minorHAnsi" w:hint="eastAsia"/>
          <w:i/>
          <w:sz w:val="22"/>
          <w:u w:val="single"/>
        </w:rPr>
        <w:t>China Journal of Accounting Research</w:t>
      </w:r>
      <w:r>
        <w:rPr>
          <w:rFonts w:cstheme="minorHAnsi" w:hint="eastAsia"/>
          <w:i/>
          <w:sz w:val="22"/>
        </w:rPr>
        <w:t xml:space="preserve"> </w:t>
      </w:r>
      <w:r>
        <w:rPr>
          <w:rFonts w:cstheme="minorHAnsi" w:hint="eastAsia"/>
          <w:sz w:val="22"/>
        </w:rPr>
        <w:t xml:space="preserve">publishes empirical and theoretical research papers that investigate issues about accounting, corporate finance, auditing, and corporate governance. The journal was established in 2008 by </w:t>
      </w:r>
      <w:r w:rsidR="002748C6">
        <w:rPr>
          <w:rFonts w:cstheme="minorHAnsi" w:hint="eastAsia"/>
          <w:sz w:val="22"/>
        </w:rPr>
        <w:t xml:space="preserve">the </w:t>
      </w:r>
      <w:r>
        <w:rPr>
          <w:rFonts w:cstheme="minorHAnsi" w:hint="eastAsia"/>
          <w:sz w:val="22"/>
        </w:rPr>
        <w:t xml:space="preserve">Sun Yat-Sen University in Guangzhou, China and </w:t>
      </w:r>
      <w:r w:rsidR="002748C6">
        <w:rPr>
          <w:rFonts w:cstheme="minorHAnsi" w:hint="eastAsia"/>
          <w:sz w:val="22"/>
        </w:rPr>
        <w:t xml:space="preserve">the </w:t>
      </w:r>
      <w:r>
        <w:rPr>
          <w:rFonts w:cstheme="minorHAnsi" w:hint="eastAsia"/>
          <w:sz w:val="22"/>
        </w:rPr>
        <w:t>City University of Hong Kong</w:t>
      </w:r>
      <w:r w:rsidR="004123E1">
        <w:rPr>
          <w:rFonts w:cstheme="minorHAnsi" w:hint="eastAsia"/>
          <w:sz w:val="22"/>
        </w:rPr>
        <w:t>.</w:t>
      </w:r>
      <w:r w:rsidR="00691A97">
        <w:rPr>
          <w:rFonts w:cstheme="minorHAnsi" w:hint="eastAsia"/>
          <w:sz w:val="22"/>
        </w:rPr>
        <w:t xml:space="preserve"> It encourages studies of the Greater China region</w:t>
      </w:r>
      <w:r w:rsidR="00A75D18">
        <w:rPr>
          <w:rFonts w:cstheme="minorHAnsi"/>
          <w:sz w:val="22"/>
        </w:rPr>
        <w:t>,</w:t>
      </w:r>
      <w:r w:rsidR="00691A97">
        <w:rPr>
          <w:rFonts w:cstheme="minorHAnsi" w:hint="eastAsia"/>
          <w:sz w:val="22"/>
        </w:rPr>
        <w:t xml:space="preserve"> as well as other emerging and developed markets.</w:t>
      </w:r>
      <w:r w:rsidR="004123E1">
        <w:rPr>
          <w:rFonts w:cstheme="minorHAnsi" w:hint="eastAsia"/>
          <w:sz w:val="22"/>
        </w:rPr>
        <w:t xml:space="preserve"> </w:t>
      </w:r>
      <w:r w:rsidR="00691A97">
        <w:rPr>
          <w:rFonts w:cstheme="minorHAnsi" w:hint="eastAsia"/>
          <w:sz w:val="22"/>
        </w:rPr>
        <w:t>The</w:t>
      </w:r>
      <w:r w:rsidR="004123E1">
        <w:rPr>
          <w:rFonts w:cstheme="minorHAnsi" w:hint="eastAsia"/>
          <w:sz w:val="22"/>
        </w:rPr>
        <w:t xml:space="preserve"> </w:t>
      </w:r>
      <w:r w:rsidR="00691A97">
        <w:rPr>
          <w:rFonts w:cstheme="minorHAnsi" w:hint="eastAsia"/>
          <w:sz w:val="22"/>
        </w:rPr>
        <w:t xml:space="preserve">journal has a </w:t>
      </w:r>
      <w:r w:rsidR="009D526D">
        <w:rPr>
          <w:rFonts w:cstheme="minorHAnsi" w:hint="eastAsia"/>
          <w:sz w:val="22"/>
        </w:rPr>
        <w:t>CiteScore of 1.53 in 2018</w:t>
      </w:r>
      <w:r w:rsidR="00691A97">
        <w:rPr>
          <w:rFonts w:cstheme="minorHAnsi" w:hint="eastAsia"/>
          <w:sz w:val="22"/>
        </w:rPr>
        <w:t>. It i</w:t>
      </w:r>
      <w:r w:rsidR="009D526D">
        <w:rPr>
          <w:rFonts w:cstheme="minorHAnsi" w:hint="eastAsia"/>
          <w:sz w:val="22"/>
        </w:rPr>
        <w:t xml:space="preserve">s classified in the </w:t>
      </w:r>
      <w:r>
        <w:rPr>
          <w:rFonts w:cstheme="minorHAnsi" w:hint="eastAsia"/>
          <w:sz w:val="22"/>
        </w:rPr>
        <w:t>Association of Business School (ABS) Journal G</w:t>
      </w:r>
      <w:r w:rsidR="009D526D">
        <w:rPr>
          <w:rFonts w:cstheme="minorHAnsi" w:hint="eastAsia"/>
          <w:sz w:val="22"/>
        </w:rPr>
        <w:t>uide as Grade 2, and is included in the Emerging Sources Citation Index (ESCI)</w:t>
      </w:r>
      <w:r w:rsidR="003003DA">
        <w:rPr>
          <w:rFonts w:cstheme="minorHAnsi" w:hint="eastAsia"/>
          <w:sz w:val="22"/>
        </w:rPr>
        <w:t>. Some of the most cited articles</w:t>
      </w:r>
      <w:r w:rsidR="00691A97">
        <w:rPr>
          <w:rFonts w:cstheme="minorHAnsi" w:hint="eastAsia"/>
          <w:sz w:val="22"/>
        </w:rPr>
        <w:t xml:space="preserve"> and their contributors</w:t>
      </w:r>
      <w:r w:rsidR="003003DA">
        <w:rPr>
          <w:rFonts w:cstheme="minorHAnsi" w:hint="eastAsia"/>
          <w:sz w:val="22"/>
        </w:rPr>
        <w:t xml:space="preserve"> are available at:</w:t>
      </w:r>
    </w:p>
    <w:p w14:paraId="69BE3F67" w14:textId="561C43D1" w:rsidR="003003DA" w:rsidRDefault="006B7914" w:rsidP="00AF190C">
      <w:pPr>
        <w:rPr>
          <w:rFonts w:cstheme="minorHAnsi"/>
          <w:color w:val="2E74B5" w:themeColor="accent1" w:themeShade="BF"/>
          <w:sz w:val="22"/>
        </w:rPr>
      </w:pPr>
      <w:hyperlink r:id="rId13" w:history="1">
        <w:r w:rsidR="003003DA" w:rsidRPr="00934783">
          <w:rPr>
            <w:rStyle w:val="Hyperlink"/>
            <w:rFonts w:cstheme="minorHAnsi"/>
            <w:sz w:val="22"/>
          </w:rPr>
          <w:t>https://www.journals.elsevier.com/china-journal-of-accounting-research/most-cited-articles</w:t>
        </w:r>
      </w:hyperlink>
    </w:p>
    <w:p w14:paraId="66A2B8AF" w14:textId="77777777" w:rsidR="003003DA" w:rsidRPr="0032205E" w:rsidRDefault="003003DA" w:rsidP="00AF190C">
      <w:pPr>
        <w:rPr>
          <w:rFonts w:cstheme="minorHAnsi"/>
          <w:color w:val="2E74B5" w:themeColor="accent1" w:themeShade="BF"/>
          <w:sz w:val="22"/>
        </w:rPr>
      </w:pPr>
    </w:p>
    <w:sectPr w:rsidR="003003DA" w:rsidRPr="00322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754B" w14:textId="77777777" w:rsidR="006B7914" w:rsidRDefault="006B7914">
      <w:r>
        <w:separator/>
      </w:r>
    </w:p>
  </w:endnote>
  <w:endnote w:type="continuationSeparator" w:id="0">
    <w:p w14:paraId="4D1C38B2" w14:textId="77777777" w:rsidR="006B7914" w:rsidRDefault="006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A173" w14:textId="77777777" w:rsidR="006B7914" w:rsidRDefault="006B7914">
      <w:r>
        <w:separator/>
      </w:r>
    </w:p>
  </w:footnote>
  <w:footnote w:type="continuationSeparator" w:id="0">
    <w:p w14:paraId="5E14EC9E" w14:textId="77777777" w:rsidR="006B7914" w:rsidRDefault="006B7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3D8E"/>
    <w:multiLevelType w:val="hybridMultilevel"/>
    <w:tmpl w:val="E880FAFC"/>
    <w:lvl w:ilvl="0" w:tplc="92AEC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844721"/>
    <w:multiLevelType w:val="hybridMultilevel"/>
    <w:tmpl w:val="110418B4"/>
    <w:lvl w:ilvl="0" w:tplc="00CA9AC0">
      <w:start w:val="1"/>
      <w:numFmt w:val="bullet"/>
      <w:lvlText w:val="–"/>
      <w:lvlJc w:val="left"/>
      <w:pPr>
        <w:tabs>
          <w:tab w:val="num" w:pos="720"/>
        </w:tabs>
        <w:ind w:left="720" w:hanging="360"/>
      </w:pPr>
      <w:rPr>
        <w:rFonts w:ascii="Arial" w:hAnsi="Arial" w:hint="default"/>
      </w:rPr>
    </w:lvl>
    <w:lvl w:ilvl="1" w:tplc="583A11EE">
      <w:start w:val="1"/>
      <w:numFmt w:val="bullet"/>
      <w:lvlText w:val="–"/>
      <w:lvlJc w:val="left"/>
      <w:pPr>
        <w:tabs>
          <w:tab w:val="num" w:pos="1440"/>
        </w:tabs>
        <w:ind w:left="1440" w:hanging="360"/>
      </w:pPr>
      <w:rPr>
        <w:rFonts w:ascii="Arial" w:hAnsi="Arial" w:hint="default"/>
      </w:rPr>
    </w:lvl>
    <w:lvl w:ilvl="2" w:tplc="2A544BEC" w:tentative="1">
      <w:start w:val="1"/>
      <w:numFmt w:val="bullet"/>
      <w:lvlText w:val="–"/>
      <w:lvlJc w:val="left"/>
      <w:pPr>
        <w:tabs>
          <w:tab w:val="num" w:pos="2160"/>
        </w:tabs>
        <w:ind w:left="2160" w:hanging="360"/>
      </w:pPr>
      <w:rPr>
        <w:rFonts w:ascii="Arial" w:hAnsi="Arial" w:hint="default"/>
      </w:rPr>
    </w:lvl>
    <w:lvl w:ilvl="3" w:tplc="158033DA" w:tentative="1">
      <w:start w:val="1"/>
      <w:numFmt w:val="bullet"/>
      <w:lvlText w:val="–"/>
      <w:lvlJc w:val="left"/>
      <w:pPr>
        <w:tabs>
          <w:tab w:val="num" w:pos="2880"/>
        </w:tabs>
        <w:ind w:left="2880" w:hanging="360"/>
      </w:pPr>
      <w:rPr>
        <w:rFonts w:ascii="Arial" w:hAnsi="Arial" w:hint="default"/>
      </w:rPr>
    </w:lvl>
    <w:lvl w:ilvl="4" w:tplc="C0DAE2C4" w:tentative="1">
      <w:start w:val="1"/>
      <w:numFmt w:val="bullet"/>
      <w:lvlText w:val="–"/>
      <w:lvlJc w:val="left"/>
      <w:pPr>
        <w:tabs>
          <w:tab w:val="num" w:pos="3600"/>
        </w:tabs>
        <w:ind w:left="3600" w:hanging="360"/>
      </w:pPr>
      <w:rPr>
        <w:rFonts w:ascii="Arial" w:hAnsi="Arial" w:hint="default"/>
      </w:rPr>
    </w:lvl>
    <w:lvl w:ilvl="5" w:tplc="0DE8DB30" w:tentative="1">
      <w:start w:val="1"/>
      <w:numFmt w:val="bullet"/>
      <w:lvlText w:val="–"/>
      <w:lvlJc w:val="left"/>
      <w:pPr>
        <w:tabs>
          <w:tab w:val="num" w:pos="4320"/>
        </w:tabs>
        <w:ind w:left="4320" w:hanging="360"/>
      </w:pPr>
      <w:rPr>
        <w:rFonts w:ascii="Arial" w:hAnsi="Arial" w:hint="default"/>
      </w:rPr>
    </w:lvl>
    <w:lvl w:ilvl="6" w:tplc="74602376" w:tentative="1">
      <w:start w:val="1"/>
      <w:numFmt w:val="bullet"/>
      <w:lvlText w:val="–"/>
      <w:lvlJc w:val="left"/>
      <w:pPr>
        <w:tabs>
          <w:tab w:val="num" w:pos="5040"/>
        </w:tabs>
        <w:ind w:left="5040" w:hanging="360"/>
      </w:pPr>
      <w:rPr>
        <w:rFonts w:ascii="Arial" w:hAnsi="Arial" w:hint="default"/>
      </w:rPr>
    </w:lvl>
    <w:lvl w:ilvl="7" w:tplc="DB5C07C0" w:tentative="1">
      <w:start w:val="1"/>
      <w:numFmt w:val="bullet"/>
      <w:lvlText w:val="–"/>
      <w:lvlJc w:val="left"/>
      <w:pPr>
        <w:tabs>
          <w:tab w:val="num" w:pos="5760"/>
        </w:tabs>
        <w:ind w:left="5760" w:hanging="360"/>
      </w:pPr>
      <w:rPr>
        <w:rFonts w:ascii="Arial" w:hAnsi="Arial" w:hint="default"/>
      </w:rPr>
    </w:lvl>
    <w:lvl w:ilvl="8" w:tplc="C30C5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A65C2B"/>
    <w:multiLevelType w:val="hybridMultilevel"/>
    <w:tmpl w:val="2F9CDB1E"/>
    <w:lvl w:ilvl="0" w:tplc="CFA0C016">
      <w:start w:val="1"/>
      <w:numFmt w:val="bullet"/>
      <w:lvlText w:val=""/>
      <w:lvlJc w:val="left"/>
      <w:pPr>
        <w:tabs>
          <w:tab w:val="num" w:pos="720"/>
        </w:tabs>
        <w:ind w:left="720" w:hanging="360"/>
      </w:pPr>
      <w:rPr>
        <w:rFonts w:ascii="Wingdings" w:hAnsi="Wingdings" w:hint="default"/>
      </w:rPr>
    </w:lvl>
    <w:lvl w:ilvl="1" w:tplc="7E62EB16" w:tentative="1">
      <w:start w:val="1"/>
      <w:numFmt w:val="bullet"/>
      <w:lvlText w:val=""/>
      <w:lvlJc w:val="left"/>
      <w:pPr>
        <w:tabs>
          <w:tab w:val="num" w:pos="1440"/>
        </w:tabs>
        <w:ind w:left="1440" w:hanging="360"/>
      </w:pPr>
      <w:rPr>
        <w:rFonts w:ascii="Wingdings" w:hAnsi="Wingdings" w:hint="default"/>
      </w:rPr>
    </w:lvl>
    <w:lvl w:ilvl="2" w:tplc="321EF540" w:tentative="1">
      <w:start w:val="1"/>
      <w:numFmt w:val="bullet"/>
      <w:lvlText w:val=""/>
      <w:lvlJc w:val="left"/>
      <w:pPr>
        <w:tabs>
          <w:tab w:val="num" w:pos="2160"/>
        </w:tabs>
        <w:ind w:left="2160" w:hanging="360"/>
      </w:pPr>
      <w:rPr>
        <w:rFonts w:ascii="Wingdings" w:hAnsi="Wingdings" w:hint="default"/>
      </w:rPr>
    </w:lvl>
    <w:lvl w:ilvl="3" w:tplc="63367502" w:tentative="1">
      <w:start w:val="1"/>
      <w:numFmt w:val="bullet"/>
      <w:lvlText w:val=""/>
      <w:lvlJc w:val="left"/>
      <w:pPr>
        <w:tabs>
          <w:tab w:val="num" w:pos="2880"/>
        </w:tabs>
        <w:ind w:left="2880" w:hanging="360"/>
      </w:pPr>
      <w:rPr>
        <w:rFonts w:ascii="Wingdings" w:hAnsi="Wingdings" w:hint="default"/>
      </w:rPr>
    </w:lvl>
    <w:lvl w:ilvl="4" w:tplc="53683B6C" w:tentative="1">
      <w:start w:val="1"/>
      <w:numFmt w:val="bullet"/>
      <w:lvlText w:val=""/>
      <w:lvlJc w:val="left"/>
      <w:pPr>
        <w:tabs>
          <w:tab w:val="num" w:pos="3600"/>
        </w:tabs>
        <w:ind w:left="3600" w:hanging="360"/>
      </w:pPr>
      <w:rPr>
        <w:rFonts w:ascii="Wingdings" w:hAnsi="Wingdings" w:hint="default"/>
      </w:rPr>
    </w:lvl>
    <w:lvl w:ilvl="5" w:tplc="2A14C942" w:tentative="1">
      <w:start w:val="1"/>
      <w:numFmt w:val="bullet"/>
      <w:lvlText w:val=""/>
      <w:lvlJc w:val="left"/>
      <w:pPr>
        <w:tabs>
          <w:tab w:val="num" w:pos="4320"/>
        </w:tabs>
        <w:ind w:left="4320" w:hanging="360"/>
      </w:pPr>
      <w:rPr>
        <w:rFonts w:ascii="Wingdings" w:hAnsi="Wingdings" w:hint="default"/>
      </w:rPr>
    </w:lvl>
    <w:lvl w:ilvl="6" w:tplc="600E907A" w:tentative="1">
      <w:start w:val="1"/>
      <w:numFmt w:val="bullet"/>
      <w:lvlText w:val=""/>
      <w:lvlJc w:val="left"/>
      <w:pPr>
        <w:tabs>
          <w:tab w:val="num" w:pos="5040"/>
        </w:tabs>
        <w:ind w:left="5040" w:hanging="360"/>
      </w:pPr>
      <w:rPr>
        <w:rFonts w:ascii="Wingdings" w:hAnsi="Wingdings" w:hint="default"/>
      </w:rPr>
    </w:lvl>
    <w:lvl w:ilvl="7" w:tplc="170223AA" w:tentative="1">
      <w:start w:val="1"/>
      <w:numFmt w:val="bullet"/>
      <w:lvlText w:val=""/>
      <w:lvlJc w:val="left"/>
      <w:pPr>
        <w:tabs>
          <w:tab w:val="num" w:pos="5760"/>
        </w:tabs>
        <w:ind w:left="5760" w:hanging="360"/>
      </w:pPr>
      <w:rPr>
        <w:rFonts w:ascii="Wingdings" w:hAnsi="Wingdings" w:hint="default"/>
      </w:rPr>
    </w:lvl>
    <w:lvl w:ilvl="8" w:tplc="75C46B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77942"/>
    <w:multiLevelType w:val="hybridMultilevel"/>
    <w:tmpl w:val="3F924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9E5092"/>
    <w:multiLevelType w:val="hybridMultilevel"/>
    <w:tmpl w:val="55FE6BF2"/>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35F10"/>
    <w:multiLevelType w:val="hybridMultilevel"/>
    <w:tmpl w:val="758E6D22"/>
    <w:lvl w:ilvl="0" w:tplc="8D264D36">
      <w:start w:val="1"/>
      <w:numFmt w:val="decimal"/>
      <w:lvlText w:val="%1."/>
      <w:lvlJc w:val="left"/>
      <w:pPr>
        <w:ind w:left="-207" w:hanging="360"/>
      </w:pPr>
      <w:rPr>
        <w:rFonts w:cs="Times New Roman" w:hint="default"/>
      </w:rPr>
    </w:lvl>
    <w:lvl w:ilvl="1" w:tplc="04090019" w:tentative="1">
      <w:start w:val="1"/>
      <w:numFmt w:val="lowerLetter"/>
      <w:lvlText w:val="%2."/>
      <w:lvlJc w:val="left"/>
      <w:pPr>
        <w:ind w:left="513" w:hanging="360"/>
      </w:pPr>
      <w:rPr>
        <w:rFonts w:cs="Times New Roman"/>
      </w:rPr>
    </w:lvl>
    <w:lvl w:ilvl="2" w:tplc="0409001B" w:tentative="1">
      <w:start w:val="1"/>
      <w:numFmt w:val="lowerRoman"/>
      <w:lvlText w:val="%3."/>
      <w:lvlJc w:val="right"/>
      <w:pPr>
        <w:ind w:left="1233" w:hanging="180"/>
      </w:pPr>
      <w:rPr>
        <w:rFonts w:cs="Times New Roman"/>
      </w:rPr>
    </w:lvl>
    <w:lvl w:ilvl="3" w:tplc="0409000F" w:tentative="1">
      <w:start w:val="1"/>
      <w:numFmt w:val="decimal"/>
      <w:lvlText w:val="%4."/>
      <w:lvlJc w:val="left"/>
      <w:pPr>
        <w:ind w:left="1953" w:hanging="360"/>
      </w:pPr>
      <w:rPr>
        <w:rFonts w:cs="Times New Roman"/>
      </w:rPr>
    </w:lvl>
    <w:lvl w:ilvl="4" w:tplc="04090019" w:tentative="1">
      <w:start w:val="1"/>
      <w:numFmt w:val="lowerLetter"/>
      <w:lvlText w:val="%5."/>
      <w:lvlJc w:val="left"/>
      <w:pPr>
        <w:ind w:left="2673" w:hanging="360"/>
      </w:pPr>
      <w:rPr>
        <w:rFonts w:cs="Times New Roman"/>
      </w:rPr>
    </w:lvl>
    <w:lvl w:ilvl="5" w:tplc="0409001B" w:tentative="1">
      <w:start w:val="1"/>
      <w:numFmt w:val="lowerRoman"/>
      <w:lvlText w:val="%6."/>
      <w:lvlJc w:val="right"/>
      <w:pPr>
        <w:ind w:left="3393" w:hanging="180"/>
      </w:pPr>
      <w:rPr>
        <w:rFonts w:cs="Times New Roman"/>
      </w:rPr>
    </w:lvl>
    <w:lvl w:ilvl="6" w:tplc="0409000F" w:tentative="1">
      <w:start w:val="1"/>
      <w:numFmt w:val="decimal"/>
      <w:lvlText w:val="%7."/>
      <w:lvlJc w:val="left"/>
      <w:pPr>
        <w:ind w:left="4113" w:hanging="360"/>
      </w:pPr>
      <w:rPr>
        <w:rFonts w:cs="Times New Roman"/>
      </w:rPr>
    </w:lvl>
    <w:lvl w:ilvl="7" w:tplc="04090019" w:tentative="1">
      <w:start w:val="1"/>
      <w:numFmt w:val="lowerLetter"/>
      <w:lvlText w:val="%8."/>
      <w:lvlJc w:val="left"/>
      <w:pPr>
        <w:ind w:left="4833" w:hanging="360"/>
      </w:pPr>
      <w:rPr>
        <w:rFonts w:cs="Times New Roman"/>
      </w:rPr>
    </w:lvl>
    <w:lvl w:ilvl="8" w:tplc="0409001B" w:tentative="1">
      <w:start w:val="1"/>
      <w:numFmt w:val="lowerRoman"/>
      <w:lvlText w:val="%9."/>
      <w:lvlJc w:val="right"/>
      <w:pPr>
        <w:ind w:left="5553" w:hanging="180"/>
      </w:pPr>
      <w:rPr>
        <w:rFonts w:cs="Times New Roman"/>
      </w:rPr>
    </w:lvl>
  </w:abstractNum>
  <w:abstractNum w:abstractNumId="6" w15:restartNumberingAfterBreak="0">
    <w:nsid w:val="7E7E77D0"/>
    <w:multiLevelType w:val="hybridMultilevel"/>
    <w:tmpl w:val="8A6E2FC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79"/>
    <w:rsid w:val="000073F8"/>
    <w:rsid w:val="000142C8"/>
    <w:rsid w:val="0002070A"/>
    <w:rsid w:val="00054E89"/>
    <w:rsid w:val="00063FEF"/>
    <w:rsid w:val="0007437A"/>
    <w:rsid w:val="0008417E"/>
    <w:rsid w:val="0009398B"/>
    <w:rsid w:val="000D134F"/>
    <w:rsid w:val="000E1067"/>
    <w:rsid w:val="00102DDA"/>
    <w:rsid w:val="00110BC5"/>
    <w:rsid w:val="00121C38"/>
    <w:rsid w:val="001326C9"/>
    <w:rsid w:val="00146C53"/>
    <w:rsid w:val="00167425"/>
    <w:rsid w:val="0016769F"/>
    <w:rsid w:val="001738F0"/>
    <w:rsid w:val="00181A25"/>
    <w:rsid w:val="00190030"/>
    <w:rsid w:val="001A5049"/>
    <w:rsid w:val="001C0FC8"/>
    <w:rsid w:val="001C1FB7"/>
    <w:rsid w:val="001D3018"/>
    <w:rsid w:val="001D30A8"/>
    <w:rsid w:val="001D3866"/>
    <w:rsid w:val="001D7A53"/>
    <w:rsid w:val="001F413E"/>
    <w:rsid w:val="002267D9"/>
    <w:rsid w:val="00227E5C"/>
    <w:rsid w:val="00232428"/>
    <w:rsid w:val="00237522"/>
    <w:rsid w:val="00241266"/>
    <w:rsid w:val="00241B42"/>
    <w:rsid w:val="00261402"/>
    <w:rsid w:val="00265B98"/>
    <w:rsid w:val="00265CB2"/>
    <w:rsid w:val="00270FA9"/>
    <w:rsid w:val="002748C6"/>
    <w:rsid w:val="002878B2"/>
    <w:rsid w:val="002A48E6"/>
    <w:rsid w:val="002C37AF"/>
    <w:rsid w:val="002E2646"/>
    <w:rsid w:val="002E350D"/>
    <w:rsid w:val="002E4681"/>
    <w:rsid w:val="002E50DB"/>
    <w:rsid w:val="002E56AE"/>
    <w:rsid w:val="002E57FE"/>
    <w:rsid w:val="002F314D"/>
    <w:rsid w:val="003003DA"/>
    <w:rsid w:val="0032205E"/>
    <w:rsid w:val="00333492"/>
    <w:rsid w:val="0034132C"/>
    <w:rsid w:val="00344D7F"/>
    <w:rsid w:val="003503FF"/>
    <w:rsid w:val="00363574"/>
    <w:rsid w:val="00367B81"/>
    <w:rsid w:val="00372575"/>
    <w:rsid w:val="00376B50"/>
    <w:rsid w:val="0037750B"/>
    <w:rsid w:val="00381764"/>
    <w:rsid w:val="00387B80"/>
    <w:rsid w:val="003A1811"/>
    <w:rsid w:val="003A2A2A"/>
    <w:rsid w:val="003B48DF"/>
    <w:rsid w:val="003B737D"/>
    <w:rsid w:val="003D3AB5"/>
    <w:rsid w:val="003E24EF"/>
    <w:rsid w:val="003F591C"/>
    <w:rsid w:val="00401779"/>
    <w:rsid w:val="00403964"/>
    <w:rsid w:val="00406BAC"/>
    <w:rsid w:val="004123E1"/>
    <w:rsid w:val="004278BC"/>
    <w:rsid w:val="0043068E"/>
    <w:rsid w:val="00463B17"/>
    <w:rsid w:val="0046547E"/>
    <w:rsid w:val="00470380"/>
    <w:rsid w:val="00485810"/>
    <w:rsid w:val="004B3532"/>
    <w:rsid w:val="004C12B2"/>
    <w:rsid w:val="004C19DA"/>
    <w:rsid w:val="004D0FFB"/>
    <w:rsid w:val="004D26DC"/>
    <w:rsid w:val="004D4CFB"/>
    <w:rsid w:val="004D7FDB"/>
    <w:rsid w:val="004E190A"/>
    <w:rsid w:val="004F0C35"/>
    <w:rsid w:val="004F243E"/>
    <w:rsid w:val="00501125"/>
    <w:rsid w:val="00525A91"/>
    <w:rsid w:val="005462CF"/>
    <w:rsid w:val="00552095"/>
    <w:rsid w:val="00566AED"/>
    <w:rsid w:val="00571D2B"/>
    <w:rsid w:val="0058297D"/>
    <w:rsid w:val="0058528C"/>
    <w:rsid w:val="00587D15"/>
    <w:rsid w:val="0059531F"/>
    <w:rsid w:val="005C3721"/>
    <w:rsid w:val="005E054A"/>
    <w:rsid w:val="005F62C3"/>
    <w:rsid w:val="00610950"/>
    <w:rsid w:val="006112F7"/>
    <w:rsid w:val="00621CA3"/>
    <w:rsid w:val="00642274"/>
    <w:rsid w:val="00643A33"/>
    <w:rsid w:val="00645032"/>
    <w:rsid w:val="00647C86"/>
    <w:rsid w:val="00652A38"/>
    <w:rsid w:val="0065518A"/>
    <w:rsid w:val="00655FF7"/>
    <w:rsid w:val="00656112"/>
    <w:rsid w:val="00691A97"/>
    <w:rsid w:val="00693C00"/>
    <w:rsid w:val="00694AA6"/>
    <w:rsid w:val="00695798"/>
    <w:rsid w:val="006B7914"/>
    <w:rsid w:val="006D5182"/>
    <w:rsid w:val="00703C61"/>
    <w:rsid w:val="0071380F"/>
    <w:rsid w:val="007247CA"/>
    <w:rsid w:val="007512E8"/>
    <w:rsid w:val="0076070D"/>
    <w:rsid w:val="00775F26"/>
    <w:rsid w:val="007772E6"/>
    <w:rsid w:val="00793993"/>
    <w:rsid w:val="00794B75"/>
    <w:rsid w:val="007A0825"/>
    <w:rsid w:val="007B40B8"/>
    <w:rsid w:val="007B4ACC"/>
    <w:rsid w:val="007B7916"/>
    <w:rsid w:val="007C2D88"/>
    <w:rsid w:val="007C52C3"/>
    <w:rsid w:val="007E6350"/>
    <w:rsid w:val="008010BA"/>
    <w:rsid w:val="00812167"/>
    <w:rsid w:val="008229E8"/>
    <w:rsid w:val="0082503F"/>
    <w:rsid w:val="008301C5"/>
    <w:rsid w:val="008356C7"/>
    <w:rsid w:val="00836009"/>
    <w:rsid w:val="0083787A"/>
    <w:rsid w:val="00845BFE"/>
    <w:rsid w:val="00846293"/>
    <w:rsid w:val="00864B9F"/>
    <w:rsid w:val="008757ED"/>
    <w:rsid w:val="00893264"/>
    <w:rsid w:val="008C6A42"/>
    <w:rsid w:val="008E2689"/>
    <w:rsid w:val="008E74FA"/>
    <w:rsid w:val="00905281"/>
    <w:rsid w:val="00907D9C"/>
    <w:rsid w:val="009149B2"/>
    <w:rsid w:val="009171D9"/>
    <w:rsid w:val="00933025"/>
    <w:rsid w:val="00934A97"/>
    <w:rsid w:val="00942C8C"/>
    <w:rsid w:val="0095018F"/>
    <w:rsid w:val="00954EEE"/>
    <w:rsid w:val="0096641E"/>
    <w:rsid w:val="00972AD6"/>
    <w:rsid w:val="009837E9"/>
    <w:rsid w:val="009D526D"/>
    <w:rsid w:val="009D6E0A"/>
    <w:rsid w:val="00A13E5C"/>
    <w:rsid w:val="00A20BF6"/>
    <w:rsid w:val="00A24BBE"/>
    <w:rsid w:val="00A66266"/>
    <w:rsid w:val="00A75D18"/>
    <w:rsid w:val="00A76AAB"/>
    <w:rsid w:val="00A85FC7"/>
    <w:rsid w:val="00A91993"/>
    <w:rsid w:val="00A92A90"/>
    <w:rsid w:val="00A95993"/>
    <w:rsid w:val="00AA6721"/>
    <w:rsid w:val="00AD5457"/>
    <w:rsid w:val="00AD6B8B"/>
    <w:rsid w:val="00AE1B55"/>
    <w:rsid w:val="00AF190C"/>
    <w:rsid w:val="00AF7506"/>
    <w:rsid w:val="00B12EEB"/>
    <w:rsid w:val="00B2250E"/>
    <w:rsid w:val="00B70CD7"/>
    <w:rsid w:val="00B73CB9"/>
    <w:rsid w:val="00BA7B16"/>
    <w:rsid w:val="00BD5ACB"/>
    <w:rsid w:val="00BF18F2"/>
    <w:rsid w:val="00BF5996"/>
    <w:rsid w:val="00C05ADA"/>
    <w:rsid w:val="00C13604"/>
    <w:rsid w:val="00C14117"/>
    <w:rsid w:val="00C26CF8"/>
    <w:rsid w:val="00C377F4"/>
    <w:rsid w:val="00C4186E"/>
    <w:rsid w:val="00C60796"/>
    <w:rsid w:val="00C800A7"/>
    <w:rsid w:val="00CA17F1"/>
    <w:rsid w:val="00CB1A80"/>
    <w:rsid w:val="00CB3558"/>
    <w:rsid w:val="00CC3FAA"/>
    <w:rsid w:val="00CE2B7C"/>
    <w:rsid w:val="00CE6C41"/>
    <w:rsid w:val="00CE7BE9"/>
    <w:rsid w:val="00CF4C3C"/>
    <w:rsid w:val="00CF6B7A"/>
    <w:rsid w:val="00CF7747"/>
    <w:rsid w:val="00D11DD3"/>
    <w:rsid w:val="00D213F9"/>
    <w:rsid w:val="00D25535"/>
    <w:rsid w:val="00D3529F"/>
    <w:rsid w:val="00D367ED"/>
    <w:rsid w:val="00D40223"/>
    <w:rsid w:val="00D4750D"/>
    <w:rsid w:val="00D53858"/>
    <w:rsid w:val="00D7357E"/>
    <w:rsid w:val="00D74445"/>
    <w:rsid w:val="00D80EC7"/>
    <w:rsid w:val="00D85EC0"/>
    <w:rsid w:val="00D9146B"/>
    <w:rsid w:val="00DA163A"/>
    <w:rsid w:val="00DA2CCB"/>
    <w:rsid w:val="00DA3E67"/>
    <w:rsid w:val="00DC463A"/>
    <w:rsid w:val="00DD2C35"/>
    <w:rsid w:val="00DE68DD"/>
    <w:rsid w:val="00E05064"/>
    <w:rsid w:val="00E63BDE"/>
    <w:rsid w:val="00E7196A"/>
    <w:rsid w:val="00E80083"/>
    <w:rsid w:val="00E85DC5"/>
    <w:rsid w:val="00E97E8F"/>
    <w:rsid w:val="00EA5E4F"/>
    <w:rsid w:val="00EA63B7"/>
    <w:rsid w:val="00EF00CC"/>
    <w:rsid w:val="00EF0D1E"/>
    <w:rsid w:val="00F13FFB"/>
    <w:rsid w:val="00F4446A"/>
    <w:rsid w:val="00F55F0F"/>
    <w:rsid w:val="00F65124"/>
    <w:rsid w:val="00F8048F"/>
    <w:rsid w:val="00F87146"/>
    <w:rsid w:val="00FA1010"/>
    <w:rsid w:val="00FE40D0"/>
    <w:rsid w:val="00FE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7D7F1D"/>
  <w15:docId w15:val="{568C4C34-BF22-4379-BC81-39C51892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_apple-converted-space"/>
    <w:basedOn w:val="DefaultParagraphFont"/>
  </w:style>
  <w:style w:type="paragraph" w:styleId="Date">
    <w:name w:val="Date"/>
    <w:basedOn w:val="Normal"/>
    <w:next w:val="Normal"/>
    <w:link w:val="DateChar"/>
    <w:uiPriority w:val="99"/>
    <w:semiHidden/>
    <w:unhideWhenUsed/>
    <w:pPr>
      <w:ind w:leftChars="2500" w:left="100"/>
    </w:pPr>
  </w:style>
  <w:style w:type="character" w:customStyle="1" w:styleId="DateChar">
    <w:name w:val="Date Char"/>
    <w:basedOn w:val="DefaultParagraphFont"/>
    <w:link w:val="Date"/>
    <w:uiPriority w:val="99"/>
    <w:semiHidden/>
  </w:style>
  <w:style w:type="paragraph" w:styleId="ListParagraph">
    <w:name w:val="List Paragraph"/>
    <w:basedOn w:val="Normal"/>
    <w:uiPriority w:val="34"/>
    <w:qFormat/>
    <w:pPr>
      <w:ind w:firstLineChars="200" w:firstLine="420"/>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styleId="Hyperlink">
    <w:name w:val="Hyperlink"/>
    <w:basedOn w:val="DefaultParagraphFont"/>
    <w:uiPriority w:val="99"/>
    <w:rPr>
      <w:rFonts w:cs="Times New Roman"/>
      <w:color w:val="0000FF"/>
      <w:u w:val="single"/>
    </w:rPr>
  </w:style>
  <w:style w:type="paragraph" w:customStyle="1" w:styleId="Default">
    <w:name w:val="Default"/>
    <w:uiPriority w:val="99"/>
    <w:pPr>
      <w:autoSpaceDE w:val="0"/>
      <w:autoSpaceDN w:val="0"/>
      <w:adjustRightInd w:val="0"/>
    </w:pPr>
    <w:rPr>
      <w:rFonts w:ascii="Arial" w:eastAsia="SimSun" w:hAnsi="Arial" w:cs="Arial"/>
      <w:color w:val="000000"/>
      <w:kern w:val="0"/>
      <w:sz w:val="24"/>
      <w:szCs w:val="24"/>
      <w:lang w:val="en-GB"/>
    </w:rPr>
  </w:style>
  <w:style w:type="character" w:styleId="FollowedHyperlink">
    <w:name w:val="FollowedHyperlink"/>
    <w:basedOn w:val="DefaultParagraphFont"/>
    <w:uiPriority w:val="99"/>
    <w:semiHidden/>
    <w:unhideWhenUsed/>
    <w:rsid w:val="00AF190C"/>
    <w:rPr>
      <w:color w:val="954F72" w:themeColor="followedHyperlink"/>
      <w:u w:val="single"/>
    </w:rPr>
  </w:style>
  <w:style w:type="table" w:styleId="TableGrid">
    <w:name w:val="Table Grid"/>
    <w:basedOn w:val="TableNormal"/>
    <w:uiPriority w:val="39"/>
    <w:rsid w:val="004D7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65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14165">
      <w:bodyDiv w:val="1"/>
      <w:marLeft w:val="0"/>
      <w:marRight w:val="0"/>
      <w:marTop w:val="0"/>
      <w:marBottom w:val="0"/>
      <w:divBdr>
        <w:top w:val="none" w:sz="0" w:space="0" w:color="auto"/>
        <w:left w:val="none" w:sz="0" w:space="0" w:color="auto"/>
        <w:bottom w:val="none" w:sz="0" w:space="0" w:color="auto"/>
        <w:right w:val="none" w:sz="0" w:space="0" w:color="auto"/>
      </w:divBdr>
      <w:divsChild>
        <w:div w:id="1743023169">
          <w:marLeft w:val="547"/>
          <w:marRight w:val="0"/>
          <w:marTop w:val="96"/>
          <w:marBottom w:val="0"/>
          <w:divBdr>
            <w:top w:val="none" w:sz="0" w:space="0" w:color="auto"/>
            <w:left w:val="none" w:sz="0" w:space="0" w:color="auto"/>
            <w:bottom w:val="none" w:sz="0" w:space="0" w:color="auto"/>
            <w:right w:val="none" w:sz="0" w:space="0" w:color="auto"/>
          </w:divBdr>
        </w:div>
      </w:divsChild>
    </w:div>
    <w:div w:id="863832203">
      <w:bodyDiv w:val="1"/>
      <w:marLeft w:val="0"/>
      <w:marRight w:val="0"/>
      <w:marTop w:val="0"/>
      <w:marBottom w:val="0"/>
      <w:divBdr>
        <w:top w:val="none" w:sz="0" w:space="0" w:color="auto"/>
        <w:left w:val="none" w:sz="0" w:space="0" w:color="auto"/>
        <w:bottom w:val="none" w:sz="0" w:space="0" w:color="auto"/>
        <w:right w:val="none" w:sz="0" w:space="0" w:color="auto"/>
      </w:divBdr>
      <w:divsChild>
        <w:div w:id="905845796">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69034689">
              <w:marLeft w:val="0"/>
              <w:marRight w:val="0"/>
              <w:marTop w:val="0"/>
              <w:marBottom w:val="0"/>
              <w:divBdr>
                <w:top w:val="none" w:sz="0" w:space="0" w:color="auto"/>
                <w:left w:val="none" w:sz="0" w:space="0" w:color="auto"/>
                <w:bottom w:val="none" w:sz="0" w:space="0" w:color="auto"/>
                <w:right w:val="none" w:sz="0" w:space="0" w:color="auto"/>
              </w:divBdr>
              <w:divsChild>
                <w:div w:id="1591548325">
                  <w:marLeft w:val="0"/>
                  <w:marRight w:val="0"/>
                  <w:marTop w:val="0"/>
                  <w:marBottom w:val="0"/>
                  <w:divBdr>
                    <w:top w:val="none" w:sz="0" w:space="0" w:color="auto"/>
                    <w:left w:val="none" w:sz="0" w:space="0" w:color="auto"/>
                    <w:bottom w:val="none" w:sz="0" w:space="0" w:color="auto"/>
                    <w:right w:val="none" w:sz="0" w:space="0" w:color="auto"/>
                  </w:divBdr>
                  <w:divsChild>
                    <w:div w:id="793056940">
                      <w:marLeft w:val="0"/>
                      <w:marRight w:val="0"/>
                      <w:marTop w:val="0"/>
                      <w:marBottom w:val="0"/>
                      <w:divBdr>
                        <w:top w:val="none" w:sz="0" w:space="0" w:color="auto"/>
                        <w:left w:val="none" w:sz="0" w:space="0" w:color="auto"/>
                        <w:bottom w:val="none" w:sz="0" w:space="0" w:color="auto"/>
                        <w:right w:val="none" w:sz="0" w:space="0" w:color="auto"/>
                      </w:divBdr>
                      <w:divsChild>
                        <w:div w:id="1765178671">
                          <w:marLeft w:val="0"/>
                          <w:marRight w:val="0"/>
                          <w:marTop w:val="0"/>
                          <w:marBottom w:val="0"/>
                          <w:divBdr>
                            <w:top w:val="none" w:sz="0" w:space="0" w:color="auto"/>
                            <w:left w:val="none" w:sz="0" w:space="0" w:color="auto"/>
                            <w:bottom w:val="none" w:sz="0" w:space="0" w:color="auto"/>
                            <w:right w:val="none" w:sz="0" w:space="0" w:color="auto"/>
                          </w:divBdr>
                          <w:divsChild>
                            <w:div w:id="1444225996">
                              <w:marLeft w:val="0"/>
                              <w:marRight w:val="0"/>
                              <w:marTop w:val="0"/>
                              <w:marBottom w:val="0"/>
                              <w:divBdr>
                                <w:top w:val="none" w:sz="0" w:space="0" w:color="auto"/>
                                <w:left w:val="none" w:sz="0" w:space="0" w:color="auto"/>
                                <w:bottom w:val="none" w:sz="0" w:space="0" w:color="auto"/>
                                <w:right w:val="none" w:sz="0" w:space="0" w:color="auto"/>
                              </w:divBdr>
                              <w:divsChild>
                                <w:div w:id="1679579231">
                                  <w:marLeft w:val="0"/>
                                  <w:marRight w:val="0"/>
                                  <w:marTop w:val="0"/>
                                  <w:marBottom w:val="0"/>
                                  <w:divBdr>
                                    <w:top w:val="none" w:sz="0" w:space="0" w:color="auto"/>
                                    <w:left w:val="none" w:sz="0" w:space="0" w:color="auto"/>
                                    <w:bottom w:val="none" w:sz="0" w:space="0" w:color="auto"/>
                                    <w:right w:val="none" w:sz="0" w:space="0" w:color="auto"/>
                                  </w:divBdr>
                                  <w:divsChild>
                                    <w:div w:id="2044859464">
                                      <w:marLeft w:val="0"/>
                                      <w:marRight w:val="0"/>
                                      <w:marTop w:val="0"/>
                                      <w:marBottom w:val="0"/>
                                      <w:divBdr>
                                        <w:top w:val="none" w:sz="0" w:space="0" w:color="auto"/>
                                        <w:left w:val="none" w:sz="0" w:space="0" w:color="auto"/>
                                        <w:bottom w:val="none" w:sz="0" w:space="0" w:color="auto"/>
                                        <w:right w:val="none" w:sz="0" w:space="0" w:color="auto"/>
                                      </w:divBdr>
                                    </w:div>
                                    <w:div w:id="593827990">
                                      <w:marLeft w:val="0"/>
                                      <w:marRight w:val="0"/>
                                      <w:marTop w:val="0"/>
                                      <w:marBottom w:val="0"/>
                                      <w:divBdr>
                                        <w:top w:val="none" w:sz="0" w:space="0" w:color="auto"/>
                                        <w:left w:val="none" w:sz="0" w:space="0" w:color="auto"/>
                                        <w:bottom w:val="none" w:sz="0" w:space="0" w:color="auto"/>
                                        <w:right w:val="none" w:sz="0" w:space="0" w:color="auto"/>
                                      </w:divBdr>
                                    </w:div>
                                    <w:div w:id="838423832">
                                      <w:marLeft w:val="0"/>
                                      <w:marRight w:val="0"/>
                                      <w:marTop w:val="0"/>
                                      <w:marBottom w:val="0"/>
                                      <w:divBdr>
                                        <w:top w:val="none" w:sz="0" w:space="0" w:color="auto"/>
                                        <w:left w:val="none" w:sz="0" w:space="0" w:color="auto"/>
                                        <w:bottom w:val="none" w:sz="0" w:space="0" w:color="auto"/>
                                        <w:right w:val="none" w:sz="0" w:space="0" w:color="auto"/>
                                      </w:divBdr>
                                    </w:div>
                                    <w:div w:id="446048711">
                                      <w:marLeft w:val="0"/>
                                      <w:marRight w:val="0"/>
                                      <w:marTop w:val="0"/>
                                      <w:marBottom w:val="0"/>
                                      <w:divBdr>
                                        <w:top w:val="none" w:sz="0" w:space="0" w:color="auto"/>
                                        <w:left w:val="none" w:sz="0" w:space="0" w:color="auto"/>
                                        <w:bottom w:val="none" w:sz="0" w:space="0" w:color="auto"/>
                                        <w:right w:val="none" w:sz="0" w:space="0" w:color="auto"/>
                                      </w:divBdr>
                                    </w:div>
                                    <w:div w:id="1101950061">
                                      <w:marLeft w:val="0"/>
                                      <w:marRight w:val="0"/>
                                      <w:marTop w:val="0"/>
                                      <w:marBottom w:val="0"/>
                                      <w:divBdr>
                                        <w:top w:val="none" w:sz="0" w:space="0" w:color="auto"/>
                                        <w:left w:val="none" w:sz="0" w:space="0" w:color="auto"/>
                                        <w:bottom w:val="none" w:sz="0" w:space="0" w:color="auto"/>
                                        <w:right w:val="none" w:sz="0" w:space="0" w:color="auto"/>
                                      </w:divBdr>
                                    </w:div>
                                    <w:div w:id="10494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18412">
      <w:bodyDiv w:val="1"/>
      <w:marLeft w:val="0"/>
      <w:marRight w:val="0"/>
      <w:marTop w:val="0"/>
      <w:marBottom w:val="0"/>
      <w:divBdr>
        <w:top w:val="none" w:sz="0" w:space="0" w:color="auto"/>
        <w:left w:val="none" w:sz="0" w:space="0" w:color="auto"/>
        <w:bottom w:val="none" w:sz="0" w:space="0" w:color="auto"/>
        <w:right w:val="none" w:sz="0" w:space="0" w:color="auto"/>
      </w:divBdr>
      <w:divsChild>
        <w:div w:id="1521165111">
          <w:marLeft w:val="1224"/>
          <w:marRight w:val="0"/>
          <w:marTop w:val="86"/>
          <w:marBottom w:val="0"/>
          <w:divBdr>
            <w:top w:val="none" w:sz="0" w:space="0" w:color="auto"/>
            <w:left w:val="none" w:sz="0" w:space="0" w:color="auto"/>
            <w:bottom w:val="none" w:sz="0" w:space="0" w:color="auto"/>
            <w:right w:val="none" w:sz="0" w:space="0" w:color="auto"/>
          </w:divBdr>
        </w:div>
        <w:div w:id="799686600">
          <w:marLeft w:val="1224"/>
          <w:marRight w:val="0"/>
          <w:marTop w:val="86"/>
          <w:marBottom w:val="0"/>
          <w:divBdr>
            <w:top w:val="none" w:sz="0" w:space="0" w:color="auto"/>
            <w:left w:val="none" w:sz="0" w:space="0" w:color="auto"/>
            <w:bottom w:val="none" w:sz="0" w:space="0" w:color="auto"/>
            <w:right w:val="none" w:sz="0" w:space="0" w:color="auto"/>
          </w:divBdr>
        </w:div>
        <w:div w:id="1100954964">
          <w:marLeft w:val="1224"/>
          <w:marRight w:val="0"/>
          <w:marTop w:val="86"/>
          <w:marBottom w:val="0"/>
          <w:divBdr>
            <w:top w:val="none" w:sz="0" w:space="0" w:color="auto"/>
            <w:left w:val="none" w:sz="0" w:space="0" w:color="auto"/>
            <w:bottom w:val="none" w:sz="0" w:space="0" w:color="auto"/>
            <w:right w:val="none" w:sz="0" w:space="0" w:color="auto"/>
          </w:divBdr>
        </w:div>
        <w:div w:id="57486415">
          <w:marLeft w:val="1224"/>
          <w:marRight w:val="0"/>
          <w:marTop w:val="86"/>
          <w:marBottom w:val="0"/>
          <w:divBdr>
            <w:top w:val="none" w:sz="0" w:space="0" w:color="auto"/>
            <w:left w:val="none" w:sz="0" w:space="0" w:color="auto"/>
            <w:bottom w:val="none" w:sz="0" w:space="0" w:color="auto"/>
            <w:right w:val="none" w:sz="0" w:space="0" w:color="auto"/>
          </w:divBdr>
        </w:div>
        <w:div w:id="118767817">
          <w:marLeft w:val="1224"/>
          <w:marRight w:val="0"/>
          <w:marTop w:val="86"/>
          <w:marBottom w:val="0"/>
          <w:divBdr>
            <w:top w:val="none" w:sz="0" w:space="0" w:color="auto"/>
            <w:left w:val="none" w:sz="0" w:space="0" w:color="auto"/>
            <w:bottom w:val="none" w:sz="0" w:space="0" w:color="auto"/>
            <w:right w:val="none" w:sz="0" w:space="0" w:color="auto"/>
          </w:divBdr>
        </w:div>
        <w:div w:id="1129128321">
          <w:marLeft w:val="1224"/>
          <w:marRight w:val="0"/>
          <w:marTop w:val="86"/>
          <w:marBottom w:val="0"/>
          <w:divBdr>
            <w:top w:val="none" w:sz="0" w:space="0" w:color="auto"/>
            <w:left w:val="none" w:sz="0" w:space="0" w:color="auto"/>
            <w:bottom w:val="none" w:sz="0" w:space="0" w:color="auto"/>
            <w:right w:val="none" w:sz="0" w:space="0" w:color="auto"/>
          </w:divBdr>
        </w:div>
      </w:divsChild>
    </w:div>
    <w:div w:id="1943494015">
      <w:bodyDiv w:val="1"/>
      <w:marLeft w:val="0"/>
      <w:marRight w:val="0"/>
      <w:marTop w:val="0"/>
      <w:marBottom w:val="0"/>
      <w:divBdr>
        <w:top w:val="none" w:sz="0" w:space="0" w:color="auto"/>
        <w:left w:val="none" w:sz="0" w:space="0" w:color="auto"/>
        <w:bottom w:val="none" w:sz="0" w:space="0" w:color="auto"/>
        <w:right w:val="none" w:sz="0" w:space="0" w:color="auto"/>
      </w:divBdr>
      <w:divsChild>
        <w:div w:id="256906915">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632402057">
              <w:marLeft w:val="0"/>
              <w:marRight w:val="0"/>
              <w:marTop w:val="0"/>
              <w:marBottom w:val="0"/>
              <w:divBdr>
                <w:top w:val="none" w:sz="0" w:space="0" w:color="auto"/>
                <w:left w:val="none" w:sz="0" w:space="0" w:color="auto"/>
                <w:bottom w:val="none" w:sz="0" w:space="0" w:color="auto"/>
                <w:right w:val="none" w:sz="0" w:space="0" w:color="auto"/>
              </w:divBdr>
              <w:divsChild>
                <w:div w:id="603614118">
                  <w:marLeft w:val="0"/>
                  <w:marRight w:val="0"/>
                  <w:marTop w:val="0"/>
                  <w:marBottom w:val="0"/>
                  <w:divBdr>
                    <w:top w:val="none" w:sz="0" w:space="0" w:color="auto"/>
                    <w:left w:val="none" w:sz="0" w:space="0" w:color="auto"/>
                    <w:bottom w:val="none" w:sz="0" w:space="0" w:color="auto"/>
                    <w:right w:val="none" w:sz="0" w:space="0" w:color="auto"/>
                  </w:divBdr>
                  <w:divsChild>
                    <w:div w:id="2037195159">
                      <w:marLeft w:val="0"/>
                      <w:marRight w:val="0"/>
                      <w:marTop w:val="0"/>
                      <w:marBottom w:val="0"/>
                      <w:divBdr>
                        <w:top w:val="none" w:sz="0" w:space="0" w:color="auto"/>
                        <w:left w:val="none" w:sz="0" w:space="0" w:color="auto"/>
                        <w:bottom w:val="none" w:sz="0" w:space="0" w:color="auto"/>
                        <w:right w:val="none" w:sz="0" w:space="0" w:color="auto"/>
                      </w:divBdr>
                      <w:divsChild>
                        <w:div w:id="106388700">
                          <w:marLeft w:val="0"/>
                          <w:marRight w:val="0"/>
                          <w:marTop w:val="0"/>
                          <w:marBottom w:val="0"/>
                          <w:divBdr>
                            <w:top w:val="none" w:sz="0" w:space="0" w:color="auto"/>
                            <w:left w:val="none" w:sz="0" w:space="0" w:color="auto"/>
                            <w:bottom w:val="none" w:sz="0" w:space="0" w:color="auto"/>
                            <w:right w:val="none" w:sz="0" w:space="0" w:color="auto"/>
                          </w:divBdr>
                          <w:divsChild>
                            <w:div w:id="1319724489">
                              <w:marLeft w:val="0"/>
                              <w:marRight w:val="0"/>
                              <w:marTop w:val="0"/>
                              <w:marBottom w:val="0"/>
                              <w:divBdr>
                                <w:top w:val="none" w:sz="0" w:space="0" w:color="auto"/>
                                <w:left w:val="none" w:sz="0" w:space="0" w:color="auto"/>
                                <w:bottom w:val="none" w:sz="0" w:space="0" w:color="auto"/>
                                <w:right w:val="none" w:sz="0" w:space="0" w:color="auto"/>
                              </w:divBdr>
                              <w:divsChild>
                                <w:div w:id="1782796646">
                                  <w:marLeft w:val="0"/>
                                  <w:marRight w:val="0"/>
                                  <w:marTop w:val="0"/>
                                  <w:marBottom w:val="0"/>
                                  <w:divBdr>
                                    <w:top w:val="none" w:sz="0" w:space="0" w:color="auto"/>
                                    <w:left w:val="none" w:sz="0" w:space="0" w:color="auto"/>
                                    <w:bottom w:val="none" w:sz="0" w:space="0" w:color="auto"/>
                                    <w:right w:val="none" w:sz="0" w:space="0" w:color="auto"/>
                                  </w:divBdr>
                                  <w:divsChild>
                                    <w:div w:id="2909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journals.elsevier.com/china-journal-of-accounting-research/most-cited-artic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action/showMostReadArticles?journalCode=rabr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ar@mail.sys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jar@mail.sysu.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6B9D-596E-524F-A19B-5BA0F149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Manchester</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Wuls</dc:creator>
  <cp:lastModifiedBy>Dinh, Tami</cp:lastModifiedBy>
  <cp:revision>2</cp:revision>
  <dcterms:created xsi:type="dcterms:W3CDTF">2019-06-07T08:00:00Z</dcterms:created>
  <dcterms:modified xsi:type="dcterms:W3CDTF">2019-06-07T08:00:00Z</dcterms:modified>
</cp:coreProperties>
</file>